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5A2B2FF" w14:textId="77777777" w:rsidR="00000000" w:rsidRDefault="00000000">
      <w:pPr>
        <w:pStyle w:val="Balk2"/>
        <w:spacing w:after="150"/>
        <w:divId w:val="1992827792"/>
        <w:rPr>
          <w:rFonts w:eastAsia="Times New Roman"/>
          <w:color w:val="000000"/>
        </w:rPr>
      </w:pPr>
      <w:r>
        <w:rPr>
          <w:rFonts w:eastAsia="Times New Roman"/>
          <w:color w:val="000000"/>
        </w:rPr>
        <w:t>T.C.</w:t>
      </w:r>
      <w:r>
        <w:rPr>
          <w:rFonts w:eastAsia="Times New Roman"/>
          <w:color w:val="000000"/>
        </w:rPr>
        <w:br/>
        <w:t>ÇELTİK KAYMAKAMLIĞI</w:t>
      </w:r>
      <w:r>
        <w:rPr>
          <w:rFonts w:eastAsia="Times New Roman"/>
          <w:color w:val="000000"/>
        </w:rPr>
        <w:br/>
        <w:t>Turkcen.Net İlkokulu Müdürlüğü</w:t>
      </w:r>
      <w:r>
        <w:rPr>
          <w:rFonts w:eastAsia="Times New Roman"/>
          <w:color w:val="000000"/>
        </w:rPr>
        <w:br/>
      </w:r>
      <w:r>
        <w:rPr>
          <w:rFonts w:eastAsia="Times New Roman"/>
          <w:color w:val="000000"/>
        </w:rPr>
        <w:br/>
        <w:t>2026-2027 EĞİTİM ÖĞRETİM YILI 2. DÖNEM BAŞI</w:t>
      </w:r>
      <w:r>
        <w:rPr>
          <w:rFonts w:eastAsia="Times New Roman"/>
          <w:color w:val="000000"/>
        </w:rPr>
        <w:br/>
        <w:t xml:space="preserve">4. SINIF ZÜMRE ÖĞRETMENLERİ KURULU TOPLANTI TUTANAĞI </w:t>
      </w:r>
    </w:p>
    <w:p w14:paraId="1DB98E6C" w14:textId="77777777" w:rsidR="00000000" w:rsidRDefault="00000000">
      <w:pPr>
        <w:divId w:val="1890334900"/>
        <w:rPr>
          <w:rFonts w:eastAsia="Times New Roman"/>
          <w:color w:val="000000"/>
        </w:rPr>
      </w:pPr>
      <w:r>
        <w:rPr>
          <w:rStyle w:val="Gl"/>
          <w:rFonts w:eastAsia="Times New Roman"/>
          <w:color w:val="000000"/>
        </w:rPr>
        <w:t>TOPLANTI TARİHİ:</w:t>
      </w:r>
      <w:r>
        <w:rPr>
          <w:rFonts w:eastAsia="Times New Roman"/>
          <w:color w:val="000000"/>
        </w:rPr>
        <w:t xml:space="preserve"> 24.02.2027</w:t>
      </w:r>
      <w:r>
        <w:rPr>
          <w:rFonts w:eastAsia="Times New Roman"/>
          <w:color w:val="000000"/>
        </w:rPr>
        <w:br/>
      </w:r>
      <w:r>
        <w:rPr>
          <w:rStyle w:val="Gl"/>
          <w:rFonts w:eastAsia="Times New Roman"/>
          <w:color w:val="000000"/>
        </w:rPr>
        <w:t>TOPLANTI SAATİ:</w:t>
      </w:r>
      <w:r>
        <w:rPr>
          <w:rFonts w:eastAsia="Times New Roman"/>
          <w:color w:val="000000"/>
        </w:rPr>
        <w:t xml:space="preserve"> 16:00</w:t>
      </w:r>
      <w:r>
        <w:rPr>
          <w:rFonts w:eastAsia="Times New Roman"/>
          <w:color w:val="000000"/>
        </w:rPr>
        <w:br/>
      </w:r>
      <w:r>
        <w:rPr>
          <w:rStyle w:val="Gl"/>
          <w:rFonts w:eastAsia="Times New Roman"/>
          <w:color w:val="000000"/>
        </w:rPr>
        <w:t>TOPLANTI YERİ:</w:t>
      </w:r>
      <w:r>
        <w:rPr>
          <w:rFonts w:eastAsia="Times New Roman"/>
          <w:color w:val="000000"/>
        </w:rPr>
        <w:t xml:space="preserve"> Öğretmenler Odası</w:t>
      </w:r>
      <w:r>
        <w:rPr>
          <w:rFonts w:eastAsia="Times New Roman"/>
          <w:color w:val="000000"/>
        </w:rPr>
        <w:br/>
      </w:r>
      <w:r>
        <w:rPr>
          <w:rStyle w:val="Gl"/>
          <w:rFonts w:eastAsia="Times New Roman"/>
          <w:color w:val="000000"/>
        </w:rPr>
        <w:t>DÖNEM:</w:t>
      </w:r>
      <w:r>
        <w:rPr>
          <w:rFonts w:eastAsia="Times New Roman"/>
          <w:color w:val="000000"/>
        </w:rPr>
        <w:t xml:space="preserve"> 2. DÖNEM</w:t>
      </w:r>
      <w:r>
        <w:rPr>
          <w:rFonts w:eastAsia="Times New Roman"/>
          <w:color w:val="000000"/>
        </w:rPr>
        <w:br/>
      </w:r>
      <w:r>
        <w:rPr>
          <w:rStyle w:val="Gl"/>
          <w:rFonts w:eastAsia="Times New Roman"/>
          <w:color w:val="000000"/>
        </w:rPr>
        <w:t>ZÜMRE:</w:t>
      </w:r>
      <w:r>
        <w:rPr>
          <w:rFonts w:eastAsia="Times New Roman"/>
          <w:color w:val="000000"/>
        </w:rPr>
        <w:t xml:space="preserve"> 4. Sınıf </w:t>
      </w:r>
    </w:p>
    <w:p w14:paraId="72997808" w14:textId="77777777" w:rsidR="00000000" w:rsidRDefault="00000000">
      <w:pPr>
        <w:pStyle w:val="Balk3"/>
        <w:spacing w:after="225"/>
        <w:divId w:val="1947348624"/>
        <w:rPr>
          <w:rFonts w:eastAsia="Times New Roman"/>
          <w:color w:val="000000"/>
        </w:rPr>
      </w:pPr>
      <w:r>
        <w:rPr>
          <w:rFonts w:eastAsia="Times New Roman"/>
          <w:color w:val="000000"/>
        </w:rPr>
        <w:t>TOPLANTIYA KATILANLAR:</w:t>
      </w:r>
    </w:p>
    <w:p w14:paraId="049ED0F5" w14:textId="77777777" w:rsidR="00000000" w:rsidRDefault="00000000">
      <w:pPr>
        <w:divId w:val="1947348624"/>
        <w:rPr>
          <w:rFonts w:eastAsia="Times New Roman"/>
          <w:color w:val="000000"/>
        </w:rPr>
      </w:pPr>
      <w:r>
        <w:rPr>
          <w:rFonts w:eastAsia="Times New Roman"/>
          <w:color w:val="000000"/>
        </w:rPr>
        <w:t>Ayşe GEZER(Zümre Başkanı)</w:t>
      </w:r>
      <w:r>
        <w:rPr>
          <w:rFonts w:eastAsia="Times New Roman"/>
          <w:color w:val="000000"/>
        </w:rPr>
        <w:br/>
        <w:t>Duru GÖKÇE(Öğretmen)</w:t>
      </w:r>
      <w:r>
        <w:rPr>
          <w:rFonts w:eastAsia="Times New Roman"/>
          <w:color w:val="000000"/>
        </w:rPr>
        <w:br/>
        <w:t xml:space="preserve">Salih ÇİFTÇİ(Öğretmen) </w:t>
      </w:r>
    </w:p>
    <w:p w14:paraId="5BC2F8D4" w14:textId="77777777" w:rsidR="00000000" w:rsidRDefault="00000000">
      <w:pPr>
        <w:pStyle w:val="Balk3"/>
        <w:spacing w:after="225"/>
        <w:divId w:val="128015746"/>
        <w:rPr>
          <w:rFonts w:eastAsia="Times New Roman"/>
          <w:color w:val="000000"/>
        </w:rPr>
      </w:pPr>
      <w:r>
        <w:rPr>
          <w:rFonts w:eastAsia="Times New Roman"/>
          <w:color w:val="000000"/>
        </w:rPr>
        <w:t>GÜNDEM MADDELERİ:</w:t>
      </w:r>
    </w:p>
    <w:p w14:paraId="61D0D533" w14:textId="77777777" w:rsidR="00000000" w:rsidRPr="00BE1533" w:rsidRDefault="00000000" w:rsidP="00BE1533">
      <w:pPr>
        <w:pStyle w:val="ListeParagraf"/>
        <w:numPr>
          <w:ilvl w:val="0"/>
          <w:numId w:val="2"/>
        </w:numPr>
        <w:spacing w:after="450"/>
        <w:divId w:val="128015746"/>
        <w:rPr>
          <w:rFonts w:eastAsia="Times New Roman"/>
          <w:color w:val="000000"/>
        </w:rPr>
      </w:pPr>
      <w:r w:rsidRPr="00BE1533">
        <w:rPr>
          <w:rFonts w:eastAsia="Times New Roman"/>
          <w:color w:val="000000"/>
        </w:rPr>
        <w:t>Açılış, yoklama ve zümre başkanının seçimi</w:t>
      </w:r>
    </w:p>
    <w:p w14:paraId="238FECDB" w14:textId="77777777" w:rsidR="00000000" w:rsidRPr="00BE1533" w:rsidRDefault="00000000" w:rsidP="00BE1533">
      <w:pPr>
        <w:pStyle w:val="ListeParagraf"/>
        <w:numPr>
          <w:ilvl w:val="0"/>
          <w:numId w:val="2"/>
        </w:numPr>
        <w:spacing w:after="450"/>
        <w:divId w:val="128015746"/>
        <w:rPr>
          <w:rFonts w:eastAsia="Times New Roman"/>
          <w:color w:val="000000"/>
        </w:rPr>
      </w:pPr>
      <w:r w:rsidRPr="00BE1533">
        <w:rPr>
          <w:rFonts w:eastAsia="Times New Roman"/>
          <w:color w:val="000000"/>
        </w:rPr>
        <w:t>Açılış konuşması</w:t>
      </w:r>
    </w:p>
    <w:p w14:paraId="637E538A" w14:textId="77777777" w:rsidR="00000000" w:rsidRPr="00BE1533" w:rsidRDefault="00000000" w:rsidP="00BE1533">
      <w:pPr>
        <w:pStyle w:val="ListeParagraf"/>
        <w:numPr>
          <w:ilvl w:val="0"/>
          <w:numId w:val="2"/>
        </w:numPr>
        <w:spacing w:after="450"/>
        <w:divId w:val="128015746"/>
        <w:rPr>
          <w:rFonts w:eastAsia="Times New Roman"/>
          <w:color w:val="000000"/>
        </w:rPr>
      </w:pPr>
      <w:r w:rsidRPr="00BE1533">
        <w:rPr>
          <w:rFonts w:eastAsia="Times New Roman"/>
          <w:color w:val="000000"/>
        </w:rPr>
        <w:t>Bir önceki toplantıda alınan kararların okunması ve değerlendirilmesi</w:t>
      </w:r>
    </w:p>
    <w:p w14:paraId="0057C801" w14:textId="77777777" w:rsidR="00000000" w:rsidRPr="00BE1533" w:rsidRDefault="00000000" w:rsidP="00BE1533">
      <w:pPr>
        <w:pStyle w:val="ListeParagraf"/>
        <w:numPr>
          <w:ilvl w:val="0"/>
          <w:numId w:val="2"/>
        </w:numPr>
        <w:spacing w:after="450"/>
        <w:divId w:val="128015746"/>
        <w:rPr>
          <w:rFonts w:eastAsia="Times New Roman"/>
          <w:color w:val="000000"/>
        </w:rPr>
      </w:pPr>
      <w:r w:rsidRPr="00BE1533">
        <w:rPr>
          <w:rFonts w:eastAsia="Times New Roman"/>
          <w:color w:val="000000"/>
        </w:rPr>
        <w:t>Öğrencilerin yaratıcılığını, özgünlük duygusunu ve girişimcilik bilincini geliştirmeye yönelik etkinliklerin belirlenmesi</w:t>
      </w:r>
    </w:p>
    <w:p w14:paraId="42A06CEF" w14:textId="77777777" w:rsidR="00000000" w:rsidRPr="00BE1533" w:rsidRDefault="00000000" w:rsidP="00BE1533">
      <w:pPr>
        <w:pStyle w:val="ListeParagraf"/>
        <w:numPr>
          <w:ilvl w:val="0"/>
          <w:numId w:val="2"/>
        </w:numPr>
        <w:spacing w:after="450"/>
        <w:divId w:val="128015746"/>
        <w:rPr>
          <w:rFonts w:eastAsia="Times New Roman"/>
          <w:color w:val="000000"/>
        </w:rPr>
      </w:pPr>
      <w:r w:rsidRPr="00BE1533">
        <w:rPr>
          <w:rFonts w:eastAsia="Times New Roman"/>
          <w:color w:val="000000"/>
        </w:rPr>
        <w:t>Obezite ve dijital bağımlılıkla mücadeleye yönelik farkındalık etkinliklerinin planlanması</w:t>
      </w:r>
    </w:p>
    <w:p w14:paraId="1F7FEADD" w14:textId="77777777" w:rsidR="00000000" w:rsidRPr="00BE1533" w:rsidRDefault="00000000" w:rsidP="00BE1533">
      <w:pPr>
        <w:pStyle w:val="ListeParagraf"/>
        <w:numPr>
          <w:ilvl w:val="0"/>
          <w:numId w:val="2"/>
        </w:numPr>
        <w:spacing w:after="450"/>
        <w:divId w:val="128015746"/>
        <w:rPr>
          <w:rFonts w:eastAsia="Times New Roman"/>
          <w:color w:val="000000"/>
        </w:rPr>
      </w:pPr>
      <w:r w:rsidRPr="00BE1533">
        <w:rPr>
          <w:rFonts w:eastAsia="Times New Roman"/>
          <w:color w:val="000000"/>
        </w:rPr>
        <w:t>Öğrencilerin kitap okuma alışkanlığı ve çoklu okuryazarlık becerilerinin geliştirilmesine yönelik uygulamaların belirlenmesi</w:t>
      </w:r>
    </w:p>
    <w:p w14:paraId="0961E094" w14:textId="77777777" w:rsidR="00000000" w:rsidRPr="00BE1533" w:rsidRDefault="00000000" w:rsidP="00BE1533">
      <w:pPr>
        <w:pStyle w:val="ListeParagraf"/>
        <w:numPr>
          <w:ilvl w:val="0"/>
          <w:numId w:val="2"/>
        </w:numPr>
        <w:spacing w:after="450"/>
        <w:divId w:val="128015746"/>
        <w:rPr>
          <w:rFonts w:eastAsia="Times New Roman"/>
          <w:color w:val="000000"/>
        </w:rPr>
      </w:pPr>
      <w:r w:rsidRPr="00BE1533">
        <w:rPr>
          <w:rFonts w:eastAsia="Times New Roman"/>
          <w:color w:val="000000"/>
        </w:rPr>
        <w:t>Ölçme ve değerlendirme esaslarının, yazılı sınav ve beceri değerlendirmelerinin planlanması</w:t>
      </w:r>
    </w:p>
    <w:p w14:paraId="0AF13B67" w14:textId="77777777" w:rsidR="00000000" w:rsidRPr="00BE1533" w:rsidRDefault="00000000" w:rsidP="00BE1533">
      <w:pPr>
        <w:pStyle w:val="ListeParagraf"/>
        <w:numPr>
          <w:ilvl w:val="0"/>
          <w:numId w:val="2"/>
        </w:numPr>
        <w:spacing w:after="450"/>
        <w:divId w:val="128015746"/>
        <w:rPr>
          <w:rFonts w:eastAsia="Times New Roman"/>
          <w:color w:val="000000"/>
        </w:rPr>
      </w:pPr>
      <w:r w:rsidRPr="00BE1533">
        <w:rPr>
          <w:rFonts w:eastAsia="Times New Roman"/>
          <w:color w:val="000000"/>
        </w:rPr>
        <w:t>Öğrencilerin başarı durumlarının değerlendirilmesi; başarısızlığın nedenleri ve başarıyı artırıcı önlemlerin görüşülmesi</w:t>
      </w:r>
    </w:p>
    <w:p w14:paraId="63808348" w14:textId="77777777" w:rsidR="00000000" w:rsidRPr="00BE1533" w:rsidRDefault="00000000" w:rsidP="00BE1533">
      <w:pPr>
        <w:pStyle w:val="ListeParagraf"/>
        <w:numPr>
          <w:ilvl w:val="0"/>
          <w:numId w:val="2"/>
        </w:numPr>
        <w:spacing w:after="450"/>
        <w:divId w:val="128015746"/>
        <w:rPr>
          <w:rFonts w:eastAsia="Times New Roman"/>
          <w:color w:val="000000"/>
        </w:rPr>
      </w:pPr>
      <w:r w:rsidRPr="00BE1533">
        <w:rPr>
          <w:rFonts w:eastAsia="Times New Roman"/>
          <w:color w:val="000000"/>
        </w:rPr>
        <w:t>Rehberlik servisi ve velilerle iş birliği esaslarının belirlenmesi</w:t>
      </w:r>
    </w:p>
    <w:p w14:paraId="54394915" w14:textId="77777777" w:rsidR="00000000" w:rsidRPr="00BE1533" w:rsidRDefault="00000000" w:rsidP="00BE1533">
      <w:pPr>
        <w:pStyle w:val="ListeParagraf"/>
        <w:numPr>
          <w:ilvl w:val="0"/>
          <w:numId w:val="2"/>
        </w:numPr>
        <w:spacing w:after="450"/>
        <w:divId w:val="128015746"/>
        <w:rPr>
          <w:rFonts w:eastAsia="Times New Roman"/>
          <w:color w:val="000000"/>
        </w:rPr>
      </w:pPr>
      <w:r w:rsidRPr="00BE1533">
        <w:rPr>
          <w:rFonts w:eastAsia="Times New Roman"/>
          <w:color w:val="000000"/>
        </w:rPr>
        <w:t>Türk dilinin doğru ve etkili kullanımının desteklenmesi için yapılacak çalışmaların planlanması</w:t>
      </w:r>
    </w:p>
    <w:p w14:paraId="34B581FF" w14:textId="77777777" w:rsidR="00000000" w:rsidRPr="00BE1533" w:rsidRDefault="00000000" w:rsidP="00BE1533">
      <w:pPr>
        <w:pStyle w:val="ListeParagraf"/>
        <w:numPr>
          <w:ilvl w:val="0"/>
          <w:numId w:val="2"/>
        </w:numPr>
        <w:spacing w:after="450"/>
        <w:divId w:val="128015746"/>
        <w:rPr>
          <w:rFonts w:eastAsia="Times New Roman"/>
          <w:color w:val="000000"/>
        </w:rPr>
      </w:pPr>
      <w:r w:rsidRPr="00BE1533">
        <w:rPr>
          <w:rFonts w:eastAsia="Times New Roman"/>
          <w:color w:val="000000"/>
        </w:rPr>
        <w:t>Bilim ve teknolojideki gelişmelerin derslere yansıtılmasına yönelik kararların alınması</w:t>
      </w:r>
    </w:p>
    <w:p w14:paraId="3248E589" w14:textId="77777777" w:rsidR="00000000" w:rsidRPr="00BE1533" w:rsidRDefault="00000000" w:rsidP="00BE1533">
      <w:pPr>
        <w:pStyle w:val="ListeParagraf"/>
        <w:numPr>
          <w:ilvl w:val="0"/>
          <w:numId w:val="2"/>
        </w:numPr>
        <w:spacing w:after="450"/>
        <w:divId w:val="128015746"/>
        <w:rPr>
          <w:rFonts w:eastAsia="Times New Roman"/>
          <w:color w:val="000000"/>
        </w:rPr>
      </w:pPr>
      <w:r w:rsidRPr="00BE1533">
        <w:rPr>
          <w:rFonts w:eastAsia="Times New Roman"/>
          <w:color w:val="000000"/>
        </w:rPr>
        <w:t>İş sağlığı ve güvenliği tedbirlerinin değerlendirilmesi</w:t>
      </w:r>
    </w:p>
    <w:p w14:paraId="319A80B4" w14:textId="77777777" w:rsidR="00000000" w:rsidRPr="00BE1533" w:rsidRDefault="00000000" w:rsidP="00BE1533">
      <w:pPr>
        <w:pStyle w:val="ListeParagraf"/>
        <w:numPr>
          <w:ilvl w:val="0"/>
          <w:numId w:val="2"/>
        </w:numPr>
        <w:spacing w:after="450"/>
        <w:divId w:val="128015746"/>
        <w:rPr>
          <w:rFonts w:eastAsia="Times New Roman"/>
          <w:color w:val="000000"/>
        </w:rPr>
      </w:pPr>
      <w:r w:rsidRPr="00BE1533">
        <w:rPr>
          <w:rFonts w:eastAsia="Times New Roman"/>
          <w:color w:val="000000"/>
        </w:rPr>
        <w:t>İkinci dönemde yapılacak çalışmaların ve hedeflerin belirlenmesi</w:t>
      </w:r>
    </w:p>
    <w:p w14:paraId="0F483B42" w14:textId="77777777" w:rsidR="00000000" w:rsidRPr="00BE1533" w:rsidRDefault="00000000" w:rsidP="00BE1533">
      <w:pPr>
        <w:pStyle w:val="ListeParagraf"/>
        <w:numPr>
          <w:ilvl w:val="0"/>
          <w:numId w:val="2"/>
        </w:numPr>
        <w:spacing w:after="450"/>
        <w:divId w:val="128015746"/>
        <w:rPr>
          <w:rFonts w:eastAsia="Times New Roman"/>
          <w:color w:val="000000"/>
        </w:rPr>
      </w:pPr>
      <w:r w:rsidRPr="00BE1533">
        <w:rPr>
          <w:rFonts w:eastAsia="Times New Roman"/>
          <w:color w:val="000000"/>
        </w:rPr>
        <w:t>Geçiş Dönemi Sosyal ve Duygusal Hazırlık</w:t>
      </w:r>
    </w:p>
    <w:p w14:paraId="6115F97D" w14:textId="77777777" w:rsidR="00000000" w:rsidRPr="00BE1533" w:rsidRDefault="00000000" w:rsidP="00BE1533">
      <w:pPr>
        <w:pStyle w:val="ListeParagraf"/>
        <w:numPr>
          <w:ilvl w:val="0"/>
          <w:numId w:val="2"/>
        </w:numPr>
        <w:spacing w:after="450"/>
        <w:divId w:val="128015746"/>
        <w:rPr>
          <w:rFonts w:eastAsia="Times New Roman"/>
          <w:color w:val="000000"/>
        </w:rPr>
      </w:pPr>
      <w:r w:rsidRPr="00BE1533">
        <w:rPr>
          <w:rFonts w:eastAsia="Times New Roman"/>
          <w:color w:val="000000"/>
        </w:rPr>
        <w:t>Öz Düzenleme ve Bağımsız Çalışma Becerisi</w:t>
      </w:r>
    </w:p>
    <w:p w14:paraId="23111830" w14:textId="77777777" w:rsidR="00000000" w:rsidRPr="00BE1533" w:rsidRDefault="00000000" w:rsidP="00BE1533">
      <w:pPr>
        <w:pStyle w:val="ListeParagraf"/>
        <w:numPr>
          <w:ilvl w:val="0"/>
          <w:numId w:val="2"/>
        </w:numPr>
        <w:spacing w:after="450"/>
        <w:divId w:val="128015746"/>
        <w:rPr>
          <w:rFonts w:eastAsia="Times New Roman"/>
          <w:color w:val="000000"/>
        </w:rPr>
      </w:pPr>
      <w:r w:rsidRPr="00BE1533">
        <w:rPr>
          <w:rFonts w:eastAsia="Times New Roman"/>
          <w:color w:val="000000"/>
        </w:rPr>
        <w:t>Not Tutma ve Bilgiyi Yapılandırma Stratejileri</w:t>
      </w:r>
    </w:p>
    <w:p w14:paraId="61D9B2DE" w14:textId="77777777" w:rsidR="00000000" w:rsidRPr="00BE1533" w:rsidRDefault="00000000" w:rsidP="00BE1533">
      <w:pPr>
        <w:pStyle w:val="ListeParagraf"/>
        <w:numPr>
          <w:ilvl w:val="0"/>
          <w:numId w:val="2"/>
        </w:numPr>
        <w:spacing w:after="450"/>
        <w:divId w:val="128015746"/>
        <w:rPr>
          <w:rFonts w:eastAsia="Times New Roman"/>
          <w:color w:val="000000"/>
        </w:rPr>
      </w:pPr>
      <w:r w:rsidRPr="00BE1533">
        <w:rPr>
          <w:rFonts w:eastAsia="Times New Roman"/>
          <w:color w:val="000000"/>
        </w:rPr>
        <w:t>Sınıf Önünde Sunum ve Etkili İletişim</w:t>
      </w:r>
    </w:p>
    <w:p w14:paraId="77AFC8C9" w14:textId="77777777" w:rsidR="00000000" w:rsidRPr="00BE1533" w:rsidRDefault="00000000" w:rsidP="00BE1533">
      <w:pPr>
        <w:pStyle w:val="ListeParagraf"/>
        <w:numPr>
          <w:ilvl w:val="0"/>
          <w:numId w:val="2"/>
        </w:numPr>
        <w:spacing w:after="450"/>
        <w:divId w:val="128015746"/>
        <w:rPr>
          <w:rFonts w:eastAsia="Times New Roman"/>
          <w:color w:val="000000"/>
        </w:rPr>
      </w:pPr>
      <w:r w:rsidRPr="00BE1533">
        <w:rPr>
          <w:rFonts w:eastAsia="Times New Roman"/>
          <w:color w:val="000000"/>
        </w:rPr>
        <w:t>Dilek ve Temenniler</w:t>
      </w:r>
    </w:p>
    <w:p w14:paraId="2DB6B491" w14:textId="77777777" w:rsidR="00000000" w:rsidRDefault="00000000" w:rsidP="00BE1533">
      <w:pPr>
        <w:pStyle w:val="ListeParagraf"/>
        <w:numPr>
          <w:ilvl w:val="0"/>
          <w:numId w:val="2"/>
        </w:numPr>
        <w:spacing w:after="450"/>
        <w:divId w:val="128015746"/>
        <w:rPr>
          <w:rFonts w:eastAsia="Times New Roman"/>
          <w:color w:val="000000"/>
        </w:rPr>
      </w:pPr>
      <w:r w:rsidRPr="00BE1533">
        <w:rPr>
          <w:rFonts w:eastAsia="Times New Roman"/>
          <w:color w:val="000000"/>
        </w:rPr>
        <w:t>Kapanış</w:t>
      </w:r>
    </w:p>
    <w:p w14:paraId="4A5C064D" w14:textId="77777777" w:rsidR="00BE1533" w:rsidRPr="00BE1533" w:rsidRDefault="00BE1533" w:rsidP="00BE1533">
      <w:pPr>
        <w:spacing w:after="450"/>
        <w:divId w:val="128015746"/>
        <w:rPr>
          <w:rFonts w:eastAsia="Times New Roman"/>
          <w:color w:val="000000"/>
        </w:rPr>
      </w:pPr>
    </w:p>
    <w:p w14:paraId="5539E7BB" w14:textId="77777777" w:rsidR="00000000" w:rsidRDefault="00000000">
      <w:pPr>
        <w:pStyle w:val="Balk3"/>
        <w:spacing w:after="225"/>
        <w:divId w:val="1743790959"/>
        <w:rPr>
          <w:rFonts w:eastAsia="Times New Roman"/>
          <w:color w:val="000000"/>
        </w:rPr>
      </w:pPr>
      <w:r>
        <w:rPr>
          <w:rFonts w:eastAsia="Times New Roman"/>
          <w:color w:val="000000"/>
        </w:rPr>
        <w:lastRenderedPageBreak/>
        <w:t>GÜNDEM MADDELERİNİN GÖRÜŞÜLMESİ:</w:t>
      </w:r>
    </w:p>
    <w:p w14:paraId="297BCE98" w14:textId="77777777" w:rsidR="00000000" w:rsidRDefault="00000000">
      <w:pPr>
        <w:pStyle w:val="NormalWeb"/>
        <w:divId w:val="1743790959"/>
        <w:rPr>
          <w:color w:val="000000"/>
        </w:rPr>
      </w:pPr>
      <w:r>
        <w:rPr>
          <w:rStyle w:val="Gl"/>
          <w:color w:val="000000"/>
        </w:rPr>
        <w:t>1. Açılış, yoklama ve zümre başkanının seçimi:</w:t>
      </w:r>
    </w:p>
    <w:p w14:paraId="0DB17902" w14:textId="77777777" w:rsidR="00000000" w:rsidRDefault="00000000">
      <w:pPr>
        <w:pStyle w:val="NormalWeb"/>
        <w:divId w:val="1743790959"/>
        <w:rPr>
          <w:color w:val="000000"/>
        </w:rPr>
      </w:pPr>
      <w:r>
        <w:rPr>
          <w:color w:val="000000"/>
        </w:rPr>
        <w:t>Toplantı Zümre Başkanı Ayşe GEZER başkanlığında başlatıldı. Yoklama yapıldı ve toplantıya geçildi.</w:t>
      </w:r>
    </w:p>
    <w:p w14:paraId="6C7C08C2" w14:textId="77777777" w:rsidR="00000000" w:rsidRDefault="00000000">
      <w:pPr>
        <w:pStyle w:val="NormalWeb"/>
        <w:divId w:val="1743790959"/>
        <w:rPr>
          <w:color w:val="000000"/>
        </w:rPr>
      </w:pPr>
      <w:r>
        <w:rPr>
          <w:rStyle w:val="Gl"/>
          <w:color w:val="000000"/>
        </w:rPr>
        <w:t>2. Açılış konuşması:</w:t>
      </w:r>
    </w:p>
    <w:p w14:paraId="6D68DBCE" w14:textId="77777777" w:rsidR="00000000" w:rsidRDefault="00000000">
      <w:pPr>
        <w:pStyle w:val="NormalWeb"/>
        <w:divId w:val="1743790959"/>
        <w:rPr>
          <w:color w:val="000000"/>
        </w:rPr>
      </w:pPr>
      <w:r>
        <w:rPr>
          <w:color w:val="000000"/>
        </w:rPr>
        <w:t>Zümre Başkanı Ayşe GEZER açılış konuşmasını yaptı. Toplantının amacı ve gündem maddeleri hakkında bilgi verdi.</w:t>
      </w:r>
    </w:p>
    <w:p w14:paraId="6AC56C3D" w14:textId="77777777" w:rsidR="00000000" w:rsidRDefault="00000000">
      <w:pPr>
        <w:pStyle w:val="NormalWeb"/>
        <w:divId w:val="1743790959"/>
        <w:rPr>
          <w:color w:val="000000"/>
        </w:rPr>
      </w:pPr>
      <w:r>
        <w:rPr>
          <w:rStyle w:val="Gl"/>
          <w:color w:val="000000"/>
        </w:rPr>
        <w:t>3. Bir önceki toplantıda alınan kararların okunması ve değerlendirilmesi:</w:t>
      </w:r>
    </w:p>
    <w:p w14:paraId="32D64A7C" w14:textId="77777777" w:rsidR="00000000" w:rsidRDefault="00000000">
      <w:pPr>
        <w:pStyle w:val="NormalWeb"/>
        <w:divId w:val="1743790959"/>
        <w:rPr>
          <w:color w:val="000000"/>
        </w:rPr>
      </w:pPr>
      <w:r>
        <w:rPr>
          <w:color w:val="000000"/>
        </w:rPr>
        <w:t>Bir önceki toplantıda alınan kararların yer aldığı tutanak okundu ve kararların uygulanma durumları titizlikle değerlendirildi. Özellikle öğrenci merkezli proje çalışmalarını artırma ve veli iletişimini güçlendirme kararlarının büyük ölçüde hayata geçirildiği görüldü.</w:t>
      </w:r>
    </w:p>
    <w:p w14:paraId="61F4474B" w14:textId="77777777" w:rsidR="00000000" w:rsidRDefault="00000000">
      <w:pPr>
        <w:pStyle w:val="NormalWeb"/>
        <w:divId w:val="1743790959"/>
        <w:rPr>
          <w:color w:val="000000"/>
        </w:rPr>
      </w:pPr>
      <w:r>
        <w:rPr>
          <w:color w:val="000000"/>
        </w:rPr>
        <w:t>Ancak, bazı sanatsal ve kültürel etkinliklerle ilgili eksik kalan konuların tamamlanması için ek bir takvim belirlendi ve gerekli tedbirlerin ivedilikle alınması kararlaştırıldı. Salih ÇİFTÇİ, özellikle kulüp faaliyetlerindeki kararların takibinde yaşanan aksaklıkları dile getirerek bu konuda bir takip çizelgesi oluşturulmasının yerinde olacağını söyledi.</w:t>
      </w:r>
    </w:p>
    <w:p w14:paraId="735FF6B0" w14:textId="77777777" w:rsidR="00000000" w:rsidRDefault="00000000">
      <w:pPr>
        <w:pStyle w:val="NormalWeb"/>
        <w:divId w:val="1743790959"/>
        <w:rPr>
          <w:color w:val="000000"/>
        </w:rPr>
      </w:pPr>
      <w:r>
        <w:rPr>
          <w:rStyle w:val="Gl"/>
          <w:color w:val="000000"/>
        </w:rPr>
        <w:t>4. Öğrencilerin yaratıcılığını, özgünlük duygusunu ve girişimcilik bilincini geliştirmeye yönelik etkinliklerin belirlenmesi:</w:t>
      </w:r>
    </w:p>
    <w:p w14:paraId="4387B419" w14:textId="77777777" w:rsidR="00000000" w:rsidRDefault="00000000">
      <w:pPr>
        <w:pStyle w:val="NormalWeb"/>
        <w:divId w:val="1743790959"/>
        <w:rPr>
          <w:color w:val="000000"/>
        </w:rPr>
      </w:pPr>
      <w:r>
        <w:rPr>
          <w:color w:val="000000"/>
        </w:rPr>
        <w:t>Öğrencilerin yaratıcılığını, özgünlük duygusunu ve girişimcilik bilincini geliştirmeye yönelik, sanat ve bilim disiplinlerini birleştiren etkinlikler belirlendi. Bu etkinliklerin, öğrencilerin farklı açılardan problem çözme ve yenilikçi fikirler geliştirme becerilerini güçlendirmesi ana hedef olarak belirlendi.</w:t>
      </w:r>
    </w:p>
    <w:p w14:paraId="48150E28" w14:textId="77777777" w:rsidR="00000000" w:rsidRDefault="00000000">
      <w:pPr>
        <w:pStyle w:val="NormalWeb"/>
        <w:divId w:val="1743790959"/>
        <w:rPr>
          <w:color w:val="000000"/>
        </w:rPr>
      </w:pPr>
      <w:r>
        <w:rPr>
          <w:color w:val="000000"/>
        </w:rPr>
        <w:t>"Genç Girişimciler Fikir Maratonu" ve "Tasarım Odaklı Düşünme Atölyeleri" organize edilmesi planlandı. Salih ÇİFTÇİ, belirlenen etkinliklerin sadece birer yarışma olarak kalmaması, aynı zamanda öğrencilerin ortaya koyduğu ürünlerin patent veya telif hakları konusunda bilinçlendirilmesini önerdi.</w:t>
      </w:r>
    </w:p>
    <w:p w14:paraId="6ACCDDA9" w14:textId="77777777" w:rsidR="00000000" w:rsidRDefault="00000000">
      <w:pPr>
        <w:pStyle w:val="NormalWeb"/>
        <w:divId w:val="1743790959"/>
        <w:rPr>
          <w:color w:val="000000"/>
        </w:rPr>
      </w:pPr>
      <w:r>
        <w:rPr>
          <w:rStyle w:val="Gl"/>
          <w:color w:val="000000"/>
        </w:rPr>
        <w:t>5. Obezite ve dijital bağımlılıkla mücadeleye yönelik farkındalık etkinliklerinin planlanması:</w:t>
      </w:r>
    </w:p>
    <w:p w14:paraId="50608106" w14:textId="77777777" w:rsidR="00000000" w:rsidRDefault="00000000">
      <w:pPr>
        <w:pStyle w:val="NormalWeb"/>
        <w:divId w:val="1743790959"/>
        <w:rPr>
          <w:color w:val="000000"/>
        </w:rPr>
      </w:pPr>
      <w:r>
        <w:rPr>
          <w:color w:val="000000"/>
        </w:rPr>
        <w:t>Öğrenci sağlığını olumsuz etkileyen çağımızın en önemli iki sorunu olan obezite ve dijital bağımlılıkla mücadeleye yönelik etkinliklerin gerçekleştirilmesinin yerinde olacağı görüşüldü. Bu etkinliklerin, öğrencilerin ve velilerin bilinç düzeyini artırması ve davranış değişikliği sağlaması hedeflendi.</w:t>
      </w:r>
    </w:p>
    <w:p w14:paraId="21429AEC" w14:textId="77777777" w:rsidR="00000000" w:rsidRDefault="00000000">
      <w:pPr>
        <w:pStyle w:val="NormalWeb"/>
        <w:divId w:val="1743790959"/>
        <w:rPr>
          <w:color w:val="000000"/>
        </w:rPr>
      </w:pPr>
      <w:r>
        <w:rPr>
          <w:color w:val="000000"/>
        </w:rPr>
        <w:t>Sağlıklı beslenme ve fiziksel aktiviteyi teşvik eden uzman seminerleri ile dijital detoks ve siber güvenlik konularında öğrenci/veli oturumları düzenlenmesinin faydalı olacak görüşüldü. Duru GÖKÇE, bu etkinliklerin görsel materyallerle (okul içi posterler, bilgilendirme videoları) desteklenmesi ve özellikle teneffüs saatlerinde fiziksel aktiviteyi artırıcı "hareket molaları" organize edilmesi gerektiğini ifade etti.</w:t>
      </w:r>
    </w:p>
    <w:p w14:paraId="133E1E1D" w14:textId="77777777" w:rsidR="00000000" w:rsidRDefault="00000000">
      <w:pPr>
        <w:pStyle w:val="NormalWeb"/>
        <w:divId w:val="1743790959"/>
        <w:rPr>
          <w:color w:val="000000"/>
        </w:rPr>
      </w:pPr>
      <w:r>
        <w:rPr>
          <w:rStyle w:val="Gl"/>
          <w:color w:val="000000"/>
        </w:rPr>
        <w:t>6. Öğrencilerin kitap okuma alışkanlığı ve çoklu okuryazarlık becerilerinin geliştirilmesine yönelik uygulamaların belirlenmesi:</w:t>
      </w:r>
    </w:p>
    <w:p w14:paraId="5115F1DC" w14:textId="77777777" w:rsidR="00000000" w:rsidRDefault="00000000">
      <w:pPr>
        <w:pStyle w:val="NormalWeb"/>
        <w:divId w:val="1743790959"/>
        <w:rPr>
          <w:color w:val="000000"/>
        </w:rPr>
      </w:pPr>
      <w:r>
        <w:rPr>
          <w:color w:val="000000"/>
        </w:rPr>
        <w:t>Öğrencilerin kitap okuma alışkanlığı ve çoklu okuryazarlık becerilerinin (dijital, medya, kültürel okuryazarlık) geliştirilmesine yönelik yenilikçi ve sürdürülebilir uygulamalar yapılması gerektiği vurgulandı. Sadece zorunlu okumalar değil; güncel edebiyat, bilimsel popüler yayınlar ve eleştirel okuma da teşvik edilmeli denildi.</w:t>
      </w:r>
    </w:p>
    <w:p w14:paraId="51EC6F05" w14:textId="77777777" w:rsidR="00000000" w:rsidRDefault="00000000">
      <w:pPr>
        <w:pStyle w:val="NormalWeb"/>
        <w:divId w:val="1743790959"/>
        <w:rPr>
          <w:color w:val="000000"/>
        </w:rPr>
      </w:pPr>
      <w:r>
        <w:rPr>
          <w:color w:val="000000"/>
        </w:rPr>
        <w:lastRenderedPageBreak/>
        <w:t>Okuma saatlerinin düzenliliği, yazar-okur buluşmaları, kitap tanıtım etkinlikleri ve kitlesel okuma kampanyaları düzenlenmesinin yerinde olacağı vurgulandı. Ayşe GEZER, öğrencilerin okudukları kitaplar üzerine kısa video veya podcast hazırlayarak sunum yapmalarının, çoklu okuryazarlığı destekleyeceğini ve akran öğrenmesini artıracağını dile getirdi. Kütüphane kaynaklarının güncel yayınlarla zenginleştirilmesi için çalışmalar yapılması gerektiği görüşüldü.</w:t>
      </w:r>
    </w:p>
    <w:p w14:paraId="766BF472" w14:textId="77777777" w:rsidR="00000000" w:rsidRDefault="00000000">
      <w:pPr>
        <w:pStyle w:val="NormalWeb"/>
        <w:divId w:val="1743790959"/>
        <w:rPr>
          <w:color w:val="000000"/>
        </w:rPr>
      </w:pPr>
      <w:r>
        <w:rPr>
          <w:rStyle w:val="Gl"/>
          <w:color w:val="000000"/>
        </w:rPr>
        <w:t>7. Ölçme ve değerlendirme esaslarının, yazılı sınav ve beceri değerlendirmelerinin planlanması:</w:t>
      </w:r>
    </w:p>
    <w:p w14:paraId="268DAD41" w14:textId="77777777" w:rsidR="00000000" w:rsidRDefault="00000000">
      <w:pPr>
        <w:pStyle w:val="NormalWeb"/>
        <w:divId w:val="1743790959"/>
        <w:rPr>
          <w:color w:val="000000"/>
        </w:rPr>
      </w:pPr>
      <w:r>
        <w:rPr>
          <w:color w:val="000000"/>
        </w:rPr>
        <w:t>Ölçme ve değerlendirme esasları, öğrencilerin sadece ezber bilgisini değil; aynı zamanda analiz, sentez ve problem çözme becerilerini de ölçmeye odaklanacak şekilde planlandı. Yazılı sınav, performans görevi, proje ve beceri temelli değerlendirmeler için detaylı ve adil bir takvim oluşturuldu.</w:t>
      </w:r>
    </w:p>
    <w:p w14:paraId="243C6990" w14:textId="77777777" w:rsidR="00000000" w:rsidRDefault="00000000">
      <w:pPr>
        <w:pStyle w:val="NormalWeb"/>
        <w:divId w:val="1743790959"/>
        <w:rPr>
          <w:color w:val="000000"/>
        </w:rPr>
      </w:pPr>
      <w:r>
        <w:rPr>
          <w:color w:val="000000"/>
        </w:rPr>
        <w:t>Ölçme yöntemlerinin, öğrencinin yaratıcılığını ve eleştirel düşünme yeteneğini ortaya çıkaracak nitelikte olması ve her öğrenci tipine hitap etmesi kararlaştırıldı. Salih ÇİFTÇİ, ölçme araçlarının geçerlik ve güvenirliğinin artırılması için değerlendirme analizlerinin düzenli olarak yapılmasını önerdi. Geri bildirim süreçlerinin hızlandırılması ve öğrencilere hatalarıyla ilgili birebir dönüt verilmesi gerektiğini vurguladı.</w:t>
      </w:r>
    </w:p>
    <w:p w14:paraId="3CAA6FB6" w14:textId="77777777" w:rsidR="00000000" w:rsidRDefault="00000000">
      <w:pPr>
        <w:pStyle w:val="NormalWeb"/>
        <w:divId w:val="1743790959"/>
        <w:rPr>
          <w:color w:val="000000"/>
        </w:rPr>
      </w:pPr>
      <w:r>
        <w:rPr>
          <w:rStyle w:val="Gl"/>
          <w:color w:val="000000"/>
        </w:rPr>
        <w:t>8. Öğrencilerin başarı durumlarının değerlendirilmesi; başarısızlığın nedenleri ve başarıyı artırıcı önlemlerin görüşülmesi:</w:t>
      </w:r>
    </w:p>
    <w:p w14:paraId="718C6E02" w14:textId="77777777" w:rsidR="00000000" w:rsidRDefault="00000000">
      <w:pPr>
        <w:pStyle w:val="NormalWeb"/>
        <w:divId w:val="1743790959"/>
        <w:rPr>
          <w:color w:val="000000"/>
        </w:rPr>
      </w:pPr>
      <w:r>
        <w:rPr>
          <w:color w:val="000000"/>
        </w:rPr>
        <w:t>Öğrencilerin genel akademik başarı durumları geçmiş dönem verileri ışığında kapsamlı olarak değerlendirildi. Başarısızlığın nedenleri (öğrenme eksiklikleri, sosyoekonomik faktörler, motivasyon eksikliği vb.) derinlemesine analiz edildi ve kök nedenlere inildi.</w:t>
      </w:r>
    </w:p>
    <w:p w14:paraId="33653B36" w14:textId="77777777" w:rsidR="00000000" w:rsidRDefault="00000000">
      <w:pPr>
        <w:pStyle w:val="NormalWeb"/>
        <w:divId w:val="1743790959"/>
        <w:rPr>
          <w:color w:val="000000"/>
        </w:rPr>
      </w:pPr>
      <w:r>
        <w:rPr>
          <w:color w:val="000000"/>
        </w:rPr>
        <w:t>Başarıyı artırıcı önlemler olarak akran destekli öğrenme, hafta sonu ek ders, bireysel etütler ve gönüllü mentorluk programları belirlendi. Salih ÇİFTÇİ, özellikle devamsızlık ve okula uyum sorunları yaşayan öğrencilere yönelik erken uyarı sisteminin kurulması ve rehberlik servisi tarafından bireysel takip yapılması gerektiğini vurguladı.</w:t>
      </w:r>
    </w:p>
    <w:p w14:paraId="4D9D6374" w14:textId="77777777" w:rsidR="00000000" w:rsidRDefault="00000000">
      <w:pPr>
        <w:pStyle w:val="NormalWeb"/>
        <w:divId w:val="1743790959"/>
        <w:rPr>
          <w:color w:val="000000"/>
        </w:rPr>
      </w:pPr>
      <w:r>
        <w:rPr>
          <w:rStyle w:val="Gl"/>
          <w:color w:val="000000"/>
        </w:rPr>
        <w:t>9. Rehberlik servisi ve velilerle iş birliği esaslarının belirlenmesi:</w:t>
      </w:r>
    </w:p>
    <w:p w14:paraId="29FD3501" w14:textId="77777777" w:rsidR="00000000" w:rsidRDefault="00000000">
      <w:pPr>
        <w:pStyle w:val="NormalWeb"/>
        <w:divId w:val="1743790959"/>
        <w:rPr>
          <w:color w:val="000000"/>
        </w:rPr>
      </w:pPr>
      <w:r>
        <w:rPr>
          <w:color w:val="000000"/>
        </w:rPr>
        <w:t>Rehberlik servisi ve velilerle iş birliği esasları belirlendi. Öğrenci gelişiminin takibinde, okul başarısının artırılmasında ve sorunların çözümünde aktif, sürekli ve yapıcı veli katılımının önemi vurgulandı. İletişim kanallarının (düzenli bültenler, okul portalı, birebir görüşmeler) şeffaflıkla güçlendirilmesi kararlaştırıldı.</w:t>
      </w:r>
    </w:p>
    <w:p w14:paraId="71E7355C" w14:textId="77777777" w:rsidR="00000000" w:rsidRDefault="00000000">
      <w:pPr>
        <w:pStyle w:val="NormalWeb"/>
        <w:divId w:val="1743790959"/>
        <w:rPr>
          <w:color w:val="000000"/>
        </w:rPr>
      </w:pPr>
      <w:r>
        <w:rPr>
          <w:color w:val="000000"/>
        </w:rPr>
        <w:t>Velilere yönelik çocuk ruh sağlığı, sınav kaygısı yönetimi, ergenlik dönemi iletişimi ve teknoloji kullanımı gibi konularda bilgilendirme seminerleri düzenlenmesi planlandı. Duru GÖKÇE, veli toplantılarının öğrenci gelişim portfolyolarının sunulduğu, daha etkileşimli ve bireyselleştirilmiş hâle getirilmesi gerektiğini dile getirdi. Rehberlik servisi, veli katılımını artırmaya yönelik "Gönüllü Veli Destek Programı" oluşturmakla görevlendirildi.</w:t>
      </w:r>
    </w:p>
    <w:p w14:paraId="4DF70DFF" w14:textId="77777777" w:rsidR="00000000" w:rsidRDefault="00000000">
      <w:pPr>
        <w:pStyle w:val="NormalWeb"/>
        <w:divId w:val="1743790959"/>
        <w:rPr>
          <w:color w:val="000000"/>
        </w:rPr>
      </w:pPr>
      <w:r>
        <w:rPr>
          <w:rStyle w:val="Gl"/>
          <w:color w:val="000000"/>
        </w:rPr>
        <w:t>10. Türk dilinin doğru ve etkili kullanımının desteklenmesi için yapılacak çalışmaların planlanması:</w:t>
      </w:r>
    </w:p>
    <w:p w14:paraId="19E0C7FB" w14:textId="77777777" w:rsidR="00000000" w:rsidRDefault="00000000">
      <w:pPr>
        <w:pStyle w:val="NormalWeb"/>
        <w:divId w:val="1743790959"/>
        <w:rPr>
          <w:color w:val="000000"/>
        </w:rPr>
      </w:pPr>
      <w:r>
        <w:rPr>
          <w:color w:val="000000"/>
        </w:rPr>
        <w:t>Türk dilinin doğru, akıcı, güzel ve etkili kullanımının (hem yazılı hem sözlü) desteklenmesi için yapılacak çalışmalar detaylıca planlandı. Öğrencilerin sadece dil bilgisi kurallarını öğrenmesi değil, kendilerini yetkin bir şekilde ifade etme yeteneği kazanması amaçlandı.</w:t>
      </w:r>
    </w:p>
    <w:p w14:paraId="5F64A194" w14:textId="77777777" w:rsidR="00000000" w:rsidRDefault="00000000">
      <w:pPr>
        <w:pStyle w:val="NormalWeb"/>
        <w:divId w:val="1743790959"/>
        <w:rPr>
          <w:color w:val="000000"/>
        </w:rPr>
      </w:pPr>
      <w:r>
        <w:rPr>
          <w:color w:val="000000"/>
        </w:rPr>
        <w:t xml:space="preserve">Hitabet yarışmaları, kompozisyon, deneme yazma çalışmaları ve tematik münazara etkinlikleri düzenlenmesinin yerinde olacağı vurgulandı. Salih ÇİFTÇİ, tüm ders öğretmenlerinin, kendi </w:t>
      </w:r>
      <w:r>
        <w:rPr>
          <w:color w:val="000000"/>
        </w:rPr>
        <w:lastRenderedPageBreak/>
        <w:t>derslerinde dahi öğrencilerin terim, jargon ve anlatım becerilerine dikkat etmesi gerektiğini, bunun tüm okulun ortak dil kültürü sorumluluğu olduğunu vurguladı.</w:t>
      </w:r>
    </w:p>
    <w:p w14:paraId="329789DA" w14:textId="77777777" w:rsidR="00000000" w:rsidRDefault="00000000">
      <w:pPr>
        <w:pStyle w:val="NormalWeb"/>
        <w:divId w:val="1743790959"/>
        <w:rPr>
          <w:color w:val="000000"/>
        </w:rPr>
      </w:pPr>
      <w:r>
        <w:rPr>
          <w:rStyle w:val="Gl"/>
          <w:color w:val="000000"/>
        </w:rPr>
        <w:t>11. Bilim ve teknolojideki gelişmelerin derslere yansıtılmasına yönelik kararların alınması:</w:t>
      </w:r>
    </w:p>
    <w:p w14:paraId="7A9036ED" w14:textId="77777777" w:rsidR="00000000" w:rsidRDefault="00000000">
      <w:pPr>
        <w:pStyle w:val="NormalWeb"/>
        <w:divId w:val="1743790959"/>
        <w:rPr>
          <w:color w:val="000000"/>
        </w:rPr>
      </w:pPr>
      <w:r>
        <w:rPr>
          <w:color w:val="000000"/>
        </w:rPr>
        <w:t>Bilim ve teknolojideki güncel gelişmelerin (Yapay Zeka, nanoteknoloji, yenilenebilir enerji sistemleri) tüm derslere yansıtılmasına yönelik kararlar alındı. Öğrencilerin sadece teknolojiyi kullanan değil, teknoloji üreten, etik ve sürdürülebilirlik bilinci yüksek bireyler olarak yetiştirilmesi hedeflendi.</w:t>
      </w:r>
    </w:p>
    <w:p w14:paraId="09980DEC" w14:textId="77777777" w:rsidR="00000000" w:rsidRDefault="00000000">
      <w:pPr>
        <w:pStyle w:val="NormalWeb"/>
        <w:divId w:val="1743790959"/>
        <w:rPr>
          <w:color w:val="000000"/>
        </w:rPr>
      </w:pPr>
      <w:r>
        <w:rPr>
          <w:color w:val="000000"/>
        </w:rPr>
        <w:t>Robotik kodlama, STEM atölyelerinin ders dışı etkinliklere entegrasyonu ve bu atölyelerde üretilen projelerin ulusal yarışmalara katılması planlandı. Salih ÇİFTÇİ, ders konularının güncel bilimsel dergiler ve teknolojik yeniliklerle ilişkilendirilerek öğrencilerin analitik düşünme ve araştırma becerilerinin desteklenmesi gerektiğini ifade etti.</w:t>
      </w:r>
    </w:p>
    <w:p w14:paraId="295AD8E6" w14:textId="77777777" w:rsidR="00000000" w:rsidRDefault="00000000">
      <w:pPr>
        <w:pStyle w:val="NormalWeb"/>
        <w:divId w:val="1743790959"/>
        <w:rPr>
          <w:color w:val="000000"/>
        </w:rPr>
      </w:pPr>
      <w:r>
        <w:rPr>
          <w:rStyle w:val="Gl"/>
          <w:color w:val="000000"/>
        </w:rPr>
        <w:t>12. İş sağlığı ve güvenliği tedbirlerinin değerlendirilmesi:</w:t>
      </w:r>
    </w:p>
    <w:p w14:paraId="1D3FB1F2" w14:textId="77777777" w:rsidR="00000000" w:rsidRDefault="00000000">
      <w:pPr>
        <w:pStyle w:val="NormalWeb"/>
        <w:divId w:val="1743790959"/>
        <w:rPr>
          <w:color w:val="000000"/>
        </w:rPr>
      </w:pPr>
      <w:r>
        <w:rPr>
          <w:color w:val="000000"/>
        </w:rPr>
        <w:t>Okul ortamında İş Sağlığı ve Güvenliği (İSG) tedbirleri (yangın, deprem, kimyasal riskler) kapsamlı bir şekilde değerlendirildi. Acil durum eylem planları, tahliye tatbikatları ve ilk yardım uygulamaları güncellenerek gözden geçirildi.</w:t>
      </w:r>
    </w:p>
    <w:p w14:paraId="2F9A41D8" w14:textId="77777777" w:rsidR="00000000" w:rsidRDefault="00000000">
      <w:pPr>
        <w:pStyle w:val="NormalWeb"/>
        <w:divId w:val="1743790959"/>
        <w:rPr>
          <w:color w:val="000000"/>
        </w:rPr>
      </w:pPr>
      <w:r>
        <w:rPr>
          <w:color w:val="000000"/>
        </w:rPr>
        <w:t>Öğretmen ve öğrencilerin olası risklere karşı bilinçlendirilmesi için zorunlu eğitimlerin verilmesi ve eksik güvenlik önlemlerinin belirlenerek giderilmesi kararlaştırıldı. Salih ÇİFTÇİ, özellikle spor salonu ve fen laboratuvarlarındaki alet ve ekipmanların düzenli periyodik kontrolünün sağlanması ve bu kontrollerin detaylı kayıt altına alınması gerektiğini hatırlattı.</w:t>
      </w:r>
    </w:p>
    <w:p w14:paraId="4BDCC666" w14:textId="77777777" w:rsidR="00000000" w:rsidRDefault="00000000">
      <w:pPr>
        <w:pStyle w:val="NormalWeb"/>
        <w:divId w:val="1743790959"/>
        <w:rPr>
          <w:color w:val="000000"/>
        </w:rPr>
      </w:pPr>
      <w:r>
        <w:rPr>
          <w:rStyle w:val="Gl"/>
          <w:color w:val="000000"/>
        </w:rPr>
        <w:t>13. İkinci dönemde yapılacak çalışmaların ve hedeflerin belirlenmesi:</w:t>
      </w:r>
    </w:p>
    <w:p w14:paraId="6FB4031B" w14:textId="77777777" w:rsidR="00000000" w:rsidRDefault="00000000">
      <w:pPr>
        <w:pStyle w:val="NormalWeb"/>
        <w:divId w:val="1743790959"/>
        <w:rPr>
          <w:color w:val="000000"/>
        </w:rPr>
      </w:pPr>
      <w:r>
        <w:rPr>
          <w:color w:val="000000"/>
        </w:rPr>
        <w:t>İlk dönem başarı, devamsızlık ve disiplin analizleri ışığında, ikinci dönemde yapılacak çalışmalar ve hedefler belirlendi. Bu hedeflerin ilk döneme göre daha spesifik, ölçülebilir ve öğrenci odaklı olması amaçlandı.</w:t>
      </w:r>
    </w:p>
    <w:p w14:paraId="67E80AA8" w14:textId="77777777" w:rsidR="00000000" w:rsidRDefault="00000000">
      <w:pPr>
        <w:pStyle w:val="NormalWeb"/>
        <w:divId w:val="1743790959"/>
        <w:rPr>
          <w:color w:val="000000"/>
        </w:rPr>
      </w:pPr>
      <w:r>
        <w:rPr>
          <w:color w:val="000000"/>
        </w:rPr>
        <w:t>Ayşe GEZER, ikinci dönemde öğrencilerde oluşabilecek motivasyon düşüklüğünü engellemek için sosyal ve kültürel etkinliklerin de temposunun artarak devam etmesi gerektiğini belirtti.</w:t>
      </w:r>
    </w:p>
    <w:p w14:paraId="4BEDC5F1" w14:textId="77777777" w:rsidR="00000000" w:rsidRDefault="00000000">
      <w:pPr>
        <w:pStyle w:val="NormalWeb"/>
        <w:divId w:val="1743790959"/>
        <w:rPr>
          <w:color w:val="000000"/>
        </w:rPr>
      </w:pPr>
      <w:r>
        <w:rPr>
          <w:rStyle w:val="Gl"/>
          <w:color w:val="000000"/>
        </w:rPr>
        <w:t>14. Geçiş Dönemi Sosyal ve Duygusal Hazırlık:</w:t>
      </w:r>
    </w:p>
    <w:p w14:paraId="7BCF9280" w14:textId="77777777" w:rsidR="00000000" w:rsidRDefault="00000000">
      <w:pPr>
        <w:pStyle w:val="NormalWeb"/>
        <w:divId w:val="1743790959"/>
        <w:rPr>
          <w:color w:val="000000"/>
        </w:rPr>
      </w:pPr>
      <w:r>
        <w:rPr>
          <w:color w:val="000000"/>
        </w:rPr>
        <w:t>4.sınıfta öğrencilerin ortaokulun getireceği sosyal ve duygusal değişikliklere hazırlanmasının ana gündem maddesi olduğu vurgulandı. Branş öğretmenlerinin artması ve sınıf düzeninin değişmesi gibi konuların yaratabileceği kaygının ele alınması gerektiği görüşüldü. Bu kapsamda, rehberlik servisiyle iş birliği içinde "Ortaokul Korkularını Yenme Atölyeleri" düzenlenmesi gerektiği belirtildi. Salih ÇİFTÇİ, öğrencilerin ortaokul binalarını ve kütüphanelerini gezerek buradaki öğrencilerle tanışmalarını sağlayacak "Gölge Öğrenci Programı" başlatılmasını önerdi. Artan kişisel sorumluluk bilincinin (ders takibi, eşya düzeni) teşvik edilmesi gerektiği ifade edildi.</w:t>
      </w:r>
    </w:p>
    <w:p w14:paraId="6534448A" w14:textId="77777777" w:rsidR="00000000" w:rsidRDefault="00000000">
      <w:pPr>
        <w:pStyle w:val="NormalWeb"/>
        <w:divId w:val="1743790959"/>
        <w:rPr>
          <w:color w:val="000000"/>
        </w:rPr>
      </w:pPr>
      <w:r>
        <w:rPr>
          <w:rStyle w:val="Gl"/>
          <w:color w:val="000000"/>
        </w:rPr>
        <w:t>15. Öz Düzenleme ve Bağımsız Çalışma Becerisi:</w:t>
      </w:r>
    </w:p>
    <w:p w14:paraId="21364EB5" w14:textId="77777777" w:rsidR="00000000" w:rsidRDefault="00000000">
      <w:pPr>
        <w:pStyle w:val="NormalWeb"/>
        <w:divId w:val="1743790959"/>
        <w:rPr>
          <w:color w:val="000000"/>
        </w:rPr>
      </w:pPr>
      <w:r>
        <w:rPr>
          <w:color w:val="000000"/>
        </w:rPr>
        <w:t>Öğrencilerin 4. sınıfta öğrenme süreçlerini bağımsız yönetme becerilerini kazanmalarının kritik olduğu vurgulandı. Ortaokulda artacak ödev ve proje yükünü yönetebilmeleri için etkin ajanda ve zaman çizelgesi kullanma tekniklerinin öğretilmesi gerektiği görüşüldü. Öğrencilerin bir görevi kendi başlarına alt adımlara ayırma ve takip etme becerilerinin zorunlu ders dışı görevlerle pekiştirilmesi gerektiği belirtildi.</w:t>
      </w:r>
    </w:p>
    <w:p w14:paraId="3B7630CC" w14:textId="77777777" w:rsidR="00000000" w:rsidRDefault="00000000">
      <w:pPr>
        <w:pStyle w:val="NormalWeb"/>
        <w:divId w:val="1743790959"/>
        <w:rPr>
          <w:color w:val="000000"/>
        </w:rPr>
      </w:pPr>
      <w:r>
        <w:rPr>
          <w:rStyle w:val="Gl"/>
          <w:color w:val="000000"/>
        </w:rPr>
        <w:lastRenderedPageBreak/>
        <w:t>16. Not Tutma ve Bilgiyi Yapılandırma Stratejileri:</w:t>
      </w:r>
    </w:p>
    <w:p w14:paraId="403AE10B" w14:textId="77777777" w:rsidR="00000000" w:rsidRDefault="00000000">
      <w:pPr>
        <w:pStyle w:val="NormalWeb"/>
        <w:divId w:val="1743790959"/>
        <w:rPr>
          <w:color w:val="000000"/>
        </w:rPr>
      </w:pPr>
      <w:r>
        <w:rPr>
          <w:color w:val="000000"/>
        </w:rPr>
        <w:t>Ortaokulda artacak olan branş dersi yoğunluğuna uyum sağlamak için öğrencilerin etkili not tutma becerisine sahip olmaları gerektiği vurgulandı. Derslerde öğretmenin anlattıklarını anahtar kelimeler ve kısa cümlelerle özetleme tekniklerinin uygulamalı olarak gösterilmesi gerektiği görüşüldü. Özellikle fen ve sosyal bilgiler derslerinde kavram haritası ve zihin haritası oluşturma gibi bilgiyi yapılandırma stratejilerinin düzenli kullanılması gerektiği belirtildi. Duru GÖKÇE, öğrencilerin birbirlerinin notlarını inceleyerek geri bildirim verdiği ve en iyi not tutma yöntemlerini tartıştığı etkinlikler yapılmasını önerdi. Bu becerinin ortaokul başarısını doğrudan etkileyeceği ifade edildi.</w:t>
      </w:r>
    </w:p>
    <w:p w14:paraId="2DD84228" w14:textId="77777777" w:rsidR="00000000" w:rsidRDefault="00000000">
      <w:pPr>
        <w:pStyle w:val="NormalWeb"/>
        <w:divId w:val="1743790959"/>
        <w:rPr>
          <w:color w:val="000000"/>
        </w:rPr>
      </w:pPr>
      <w:r>
        <w:rPr>
          <w:rStyle w:val="Gl"/>
          <w:color w:val="000000"/>
        </w:rPr>
        <w:t>17. Sınıf Önünde Sunum ve Etkili İletişim:</w:t>
      </w:r>
    </w:p>
    <w:p w14:paraId="5C6EC63B" w14:textId="50A125CD" w:rsidR="00000000" w:rsidRDefault="00000000">
      <w:pPr>
        <w:pStyle w:val="NormalWeb"/>
        <w:divId w:val="1743790959"/>
        <w:rPr>
          <w:color w:val="000000"/>
        </w:rPr>
      </w:pPr>
      <w:r>
        <w:rPr>
          <w:color w:val="000000"/>
        </w:rPr>
        <w:t xml:space="preserve">Öğrencilerin ortaokulda sınıf önünde sunum yapmaya ve fikirlerini birden fazla öğretmene karşı savunmaya hazırlanması gerektiği vurgulandı. Sınıf önünde konuşma kaygısını yenmeleri için sınıfta düzenli ve zorunlu sunum etkinlikleri düzenlenmesi gerektiği görüşüldü. Sunumlarda sadece bilginin değil, göz teması, ses tonu ve beden dili gibi iletişim becerilerinin de değerlendirme kriteri olması gerektiği belirtildi. </w:t>
      </w:r>
    </w:p>
    <w:p w14:paraId="20B7AD23" w14:textId="77777777" w:rsidR="00000000" w:rsidRDefault="00000000">
      <w:pPr>
        <w:pStyle w:val="NormalWeb"/>
        <w:divId w:val="1743790959"/>
        <w:rPr>
          <w:color w:val="000000"/>
        </w:rPr>
      </w:pPr>
      <w:r>
        <w:rPr>
          <w:rStyle w:val="Gl"/>
          <w:color w:val="000000"/>
        </w:rPr>
        <w:t>18. Dilek ve Temenniler:</w:t>
      </w:r>
    </w:p>
    <w:p w14:paraId="4179DA2D" w14:textId="77777777" w:rsidR="00000000" w:rsidRDefault="00000000">
      <w:pPr>
        <w:pStyle w:val="NormalWeb"/>
        <w:divId w:val="1743790959"/>
        <w:rPr>
          <w:color w:val="000000"/>
        </w:rPr>
      </w:pPr>
      <w:r>
        <w:rPr>
          <w:color w:val="000000"/>
        </w:rPr>
        <w:t>Zümre Başkanı Ayşe GEZER tarafından iyi dilek ve temennilerde bulundu.</w:t>
      </w:r>
    </w:p>
    <w:p w14:paraId="7AB3CE9B" w14:textId="77777777" w:rsidR="00000000" w:rsidRDefault="00000000">
      <w:pPr>
        <w:pStyle w:val="NormalWeb"/>
        <w:divId w:val="1743790959"/>
        <w:rPr>
          <w:color w:val="000000"/>
        </w:rPr>
      </w:pPr>
      <w:r>
        <w:rPr>
          <w:rStyle w:val="Gl"/>
          <w:color w:val="000000"/>
        </w:rPr>
        <w:t>19. Kapanış:</w:t>
      </w:r>
    </w:p>
    <w:p w14:paraId="5F09FD7A" w14:textId="77777777" w:rsidR="00000000" w:rsidRDefault="00000000">
      <w:pPr>
        <w:pStyle w:val="NormalWeb"/>
        <w:divId w:val="1743790959"/>
        <w:rPr>
          <w:color w:val="000000"/>
        </w:rPr>
      </w:pPr>
      <w:r>
        <w:rPr>
          <w:color w:val="000000"/>
        </w:rPr>
        <w:t>Zümre Başkanı Ayşe GEZER tarafından katılımcılara teşekkür edilerek toplantı kapatıldı.</w:t>
      </w:r>
    </w:p>
    <w:tbl>
      <w:tblPr>
        <w:tblW w:w="5000" w:type="pct"/>
        <w:tblCellMar>
          <w:top w:w="15" w:type="dxa"/>
          <w:left w:w="15" w:type="dxa"/>
          <w:bottom w:w="15" w:type="dxa"/>
          <w:right w:w="15" w:type="dxa"/>
        </w:tblCellMar>
        <w:tblLook w:val="04A0" w:firstRow="1" w:lastRow="0" w:firstColumn="1" w:lastColumn="0" w:noHBand="0" w:noVBand="1"/>
      </w:tblPr>
      <w:tblGrid>
        <w:gridCol w:w="3248"/>
        <w:gridCol w:w="3249"/>
        <w:gridCol w:w="3249"/>
      </w:tblGrid>
      <w:tr w:rsidR="00000000" w14:paraId="2E870CC7" w14:textId="77777777">
        <w:trPr>
          <w:divId w:val="1527791479"/>
          <w:trHeight w:val="1600"/>
        </w:trPr>
        <w:tc>
          <w:tcPr>
            <w:tcW w:w="1666" w:type="pct"/>
            <w:tcBorders>
              <w:top w:val="nil"/>
              <w:left w:val="nil"/>
              <w:bottom w:val="nil"/>
              <w:right w:val="nil"/>
            </w:tcBorders>
            <w:tcMar>
              <w:top w:w="300" w:type="dxa"/>
              <w:left w:w="200" w:type="dxa"/>
              <w:bottom w:w="300" w:type="dxa"/>
              <w:right w:w="200" w:type="dxa"/>
            </w:tcMar>
            <w:hideMark/>
          </w:tcPr>
          <w:p w14:paraId="1D4E2430" w14:textId="77777777" w:rsidR="00000000" w:rsidRDefault="00000000">
            <w:pPr>
              <w:spacing w:before="480"/>
              <w:jc w:val="center"/>
              <w:divId w:val="2025008349"/>
              <w:rPr>
                <w:rFonts w:eastAsia="Times New Roman"/>
                <w:color w:val="000000"/>
              </w:rPr>
            </w:pPr>
            <w:r>
              <w:rPr>
                <w:rFonts w:eastAsia="Times New Roman"/>
                <w:color w:val="666666"/>
                <w:sz w:val="15"/>
                <w:szCs w:val="15"/>
              </w:rPr>
              <w:t>İmza</w:t>
            </w:r>
            <w:r>
              <w:rPr>
                <w:rFonts w:eastAsia="Times New Roman"/>
                <w:color w:val="000000"/>
              </w:rPr>
              <w:t xml:space="preserve"> </w:t>
            </w:r>
          </w:p>
          <w:p w14:paraId="59CF0A5F" w14:textId="77777777" w:rsidR="00000000" w:rsidRDefault="00000000">
            <w:pPr>
              <w:spacing w:before="480"/>
              <w:jc w:val="center"/>
              <w:divId w:val="696006207"/>
              <w:rPr>
                <w:rFonts w:eastAsia="Times New Roman"/>
                <w:b/>
                <w:bCs/>
                <w:color w:val="000000"/>
              </w:rPr>
            </w:pPr>
            <w:r>
              <w:rPr>
                <w:rFonts w:eastAsia="Times New Roman"/>
                <w:b/>
                <w:bCs/>
                <w:color w:val="000000"/>
              </w:rPr>
              <w:t>Ayşe GEZER</w:t>
            </w:r>
          </w:p>
          <w:p w14:paraId="76CDBC8B" w14:textId="77777777" w:rsidR="00000000" w:rsidRDefault="00000000">
            <w:pPr>
              <w:spacing w:before="480"/>
              <w:jc w:val="center"/>
              <w:rPr>
                <w:rFonts w:eastAsia="Times New Roman"/>
                <w:color w:val="666666"/>
              </w:rPr>
            </w:pPr>
            <w:r>
              <w:rPr>
                <w:rFonts w:eastAsia="Times New Roman"/>
                <w:color w:val="666666"/>
              </w:rPr>
              <w:t>Zümre Başkanı</w:t>
            </w:r>
          </w:p>
        </w:tc>
        <w:tc>
          <w:tcPr>
            <w:tcW w:w="1666" w:type="pct"/>
            <w:tcBorders>
              <w:top w:val="nil"/>
              <w:left w:val="nil"/>
              <w:bottom w:val="nil"/>
              <w:right w:val="nil"/>
            </w:tcBorders>
            <w:tcMar>
              <w:top w:w="300" w:type="dxa"/>
              <w:left w:w="200" w:type="dxa"/>
              <w:bottom w:w="300" w:type="dxa"/>
              <w:right w:w="200" w:type="dxa"/>
            </w:tcMar>
            <w:hideMark/>
          </w:tcPr>
          <w:p w14:paraId="4DC71F20" w14:textId="77777777" w:rsidR="00000000" w:rsidRDefault="00000000">
            <w:pPr>
              <w:spacing w:before="480"/>
              <w:jc w:val="center"/>
              <w:divId w:val="569270597"/>
              <w:rPr>
                <w:rFonts w:eastAsia="Times New Roman"/>
                <w:color w:val="000000"/>
              </w:rPr>
            </w:pPr>
            <w:r>
              <w:rPr>
                <w:rFonts w:eastAsia="Times New Roman"/>
                <w:color w:val="666666"/>
                <w:sz w:val="15"/>
                <w:szCs w:val="15"/>
              </w:rPr>
              <w:t>İmza</w:t>
            </w:r>
            <w:r>
              <w:rPr>
                <w:rFonts w:eastAsia="Times New Roman"/>
                <w:color w:val="000000"/>
              </w:rPr>
              <w:t xml:space="preserve"> </w:t>
            </w:r>
          </w:p>
          <w:p w14:paraId="6B01E790" w14:textId="77777777" w:rsidR="00000000" w:rsidRDefault="00000000">
            <w:pPr>
              <w:spacing w:before="480"/>
              <w:jc w:val="center"/>
              <w:divId w:val="963851152"/>
              <w:rPr>
                <w:rFonts w:eastAsia="Times New Roman"/>
                <w:b/>
                <w:bCs/>
                <w:color w:val="000000"/>
              </w:rPr>
            </w:pPr>
            <w:r>
              <w:rPr>
                <w:rFonts w:eastAsia="Times New Roman"/>
                <w:b/>
                <w:bCs/>
                <w:color w:val="000000"/>
              </w:rPr>
              <w:t>Duru GÖKÇE</w:t>
            </w:r>
          </w:p>
          <w:p w14:paraId="431D7074" w14:textId="77777777" w:rsidR="00000000" w:rsidRDefault="00000000">
            <w:pPr>
              <w:spacing w:before="480"/>
              <w:jc w:val="center"/>
              <w:rPr>
                <w:rFonts w:eastAsia="Times New Roman"/>
                <w:color w:val="666666"/>
              </w:rPr>
            </w:pPr>
            <w:r>
              <w:rPr>
                <w:rFonts w:eastAsia="Times New Roman"/>
                <w:color w:val="666666"/>
              </w:rPr>
              <w:t>Öğretmen</w:t>
            </w:r>
          </w:p>
        </w:tc>
        <w:tc>
          <w:tcPr>
            <w:tcW w:w="1666" w:type="pct"/>
            <w:tcBorders>
              <w:top w:val="nil"/>
              <w:left w:val="nil"/>
              <w:bottom w:val="nil"/>
              <w:right w:val="nil"/>
            </w:tcBorders>
            <w:tcMar>
              <w:top w:w="300" w:type="dxa"/>
              <w:left w:w="200" w:type="dxa"/>
              <w:bottom w:w="300" w:type="dxa"/>
              <w:right w:w="200" w:type="dxa"/>
            </w:tcMar>
            <w:hideMark/>
          </w:tcPr>
          <w:p w14:paraId="5B6FF6C5" w14:textId="77777777" w:rsidR="00000000" w:rsidRDefault="00000000">
            <w:pPr>
              <w:spacing w:before="480"/>
              <w:jc w:val="center"/>
              <w:divId w:val="955523651"/>
              <w:rPr>
                <w:rFonts w:eastAsia="Times New Roman"/>
                <w:color w:val="000000"/>
              </w:rPr>
            </w:pPr>
            <w:r>
              <w:rPr>
                <w:rFonts w:eastAsia="Times New Roman"/>
                <w:color w:val="666666"/>
                <w:sz w:val="15"/>
                <w:szCs w:val="15"/>
              </w:rPr>
              <w:t>İmza</w:t>
            </w:r>
            <w:r>
              <w:rPr>
                <w:rFonts w:eastAsia="Times New Roman"/>
                <w:color w:val="000000"/>
              </w:rPr>
              <w:t xml:space="preserve"> </w:t>
            </w:r>
          </w:p>
          <w:p w14:paraId="715ABB3B" w14:textId="77777777" w:rsidR="00000000" w:rsidRDefault="00000000">
            <w:pPr>
              <w:spacing w:before="480"/>
              <w:jc w:val="center"/>
              <w:divId w:val="87969030"/>
              <w:rPr>
                <w:rFonts w:eastAsia="Times New Roman"/>
                <w:b/>
                <w:bCs/>
                <w:color w:val="000000"/>
              </w:rPr>
            </w:pPr>
            <w:r>
              <w:rPr>
                <w:rFonts w:eastAsia="Times New Roman"/>
                <w:b/>
                <w:bCs/>
                <w:color w:val="000000"/>
              </w:rPr>
              <w:t>Salih ÇİFTÇİ</w:t>
            </w:r>
          </w:p>
          <w:p w14:paraId="40CDB434" w14:textId="77777777" w:rsidR="00000000" w:rsidRDefault="00000000">
            <w:pPr>
              <w:spacing w:before="480"/>
              <w:jc w:val="center"/>
              <w:rPr>
                <w:rFonts w:eastAsia="Times New Roman"/>
                <w:color w:val="666666"/>
              </w:rPr>
            </w:pPr>
            <w:r>
              <w:rPr>
                <w:rFonts w:eastAsia="Times New Roman"/>
                <w:color w:val="666666"/>
              </w:rPr>
              <w:t>Öğretmen</w:t>
            </w:r>
          </w:p>
        </w:tc>
      </w:tr>
    </w:tbl>
    <w:p w14:paraId="0E01F8A0" w14:textId="77777777" w:rsidR="00000000" w:rsidRDefault="00000000">
      <w:pPr>
        <w:jc w:val="center"/>
        <w:divId w:val="1494176006"/>
        <w:rPr>
          <w:rFonts w:eastAsia="Times New Roman"/>
          <w:color w:val="000000"/>
        </w:rPr>
      </w:pPr>
      <w:r>
        <w:rPr>
          <w:rFonts w:eastAsia="Times New Roman"/>
          <w:color w:val="000000"/>
        </w:rPr>
        <w:t xml:space="preserve">...../...../......... </w:t>
      </w:r>
    </w:p>
    <w:p w14:paraId="7CABCCCA" w14:textId="77777777" w:rsidR="00000000" w:rsidRDefault="00000000">
      <w:pPr>
        <w:jc w:val="center"/>
        <w:divId w:val="12386909"/>
        <w:rPr>
          <w:rFonts w:eastAsia="Times New Roman"/>
          <w:b/>
          <w:bCs/>
          <w:color w:val="000000"/>
        </w:rPr>
      </w:pPr>
      <w:r>
        <w:rPr>
          <w:rFonts w:eastAsia="Times New Roman"/>
          <w:b/>
          <w:bCs/>
          <w:color w:val="000000"/>
        </w:rPr>
        <w:t xml:space="preserve">UYGUNDUR </w:t>
      </w:r>
    </w:p>
    <w:p w14:paraId="65DC6A33" w14:textId="77777777" w:rsidR="00000000" w:rsidRDefault="00000000">
      <w:pPr>
        <w:jc w:val="center"/>
        <w:divId w:val="1021585962"/>
        <w:rPr>
          <w:rFonts w:eastAsia="Times New Roman"/>
          <w:color w:val="000000"/>
        </w:rPr>
      </w:pPr>
      <w:r>
        <w:rPr>
          <w:rFonts w:eastAsia="Times New Roman"/>
          <w:color w:val="666666"/>
          <w:sz w:val="15"/>
          <w:szCs w:val="15"/>
        </w:rPr>
        <w:t>İmza</w:t>
      </w:r>
      <w:r>
        <w:rPr>
          <w:rFonts w:eastAsia="Times New Roman"/>
          <w:color w:val="000000"/>
        </w:rPr>
        <w:t xml:space="preserve"> </w:t>
      </w:r>
    </w:p>
    <w:p w14:paraId="53E31A71" w14:textId="77777777" w:rsidR="00000000" w:rsidRDefault="00000000">
      <w:pPr>
        <w:jc w:val="center"/>
        <w:divId w:val="589192371"/>
        <w:rPr>
          <w:rFonts w:eastAsia="Times New Roman"/>
          <w:b/>
          <w:bCs/>
          <w:color w:val="000000"/>
        </w:rPr>
      </w:pPr>
      <w:r>
        <w:rPr>
          <w:rFonts w:eastAsia="Times New Roman"/>
          <w:b/>
          <w:bCs/>
          <w:color w:val="000000"/>
        </w:rPr>
        <w:t xml:space="preserve">Kubilay ORAL </w:t>
      </w:r>
    </w:p>
    <w:p w14:paraId="4A7A3AD1" w14:textId="77777777" w:rsidR="009D435E" w:rsidRDefault="00000000">
      <w:pPr>
        <w:jc w:val="center"/>
        <w:divId w:val="1628317203"/>
        <w:rPr>
          <w:rFonts w:eastAsia="Times New Roman"/>
          <w:color w:val="666666"/>
        </w:rPr>
      </w:pPr>
      <w:r>
        <w:rPr>
          <w:rFonts w:eastAsia="Times New Roman"/>
          <w:color w:val="666666"/>
        </w:rPr>
        <w:t xml:space="preserve">Okul Müdürü </w:t>
      </w:r>
    </w:p>
    <w:sectPr w:rsidR="009D435E" w:rsidSect="00BE1533">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B0030"/>
    <w:multiLevelType w:val="hybridMultilevel"/>
    <w:tmpl w:val="A44A3A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564757F"/>
    <w:multiLevelType w:val="multilevel"/>
    <w:tmpl w:val="04487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8187033">
    <w:abstractNumId w:val="1"/>
  </w:num>
  <w:num w:numId="2" w16cid:durableId="748503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BE1533"/>
    <w:rsid w:val="00870CAB"/>
    <w:rsid w:val="009D435E"/>
    <w:rsid w:val="00BE15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AF4779"/>
  <w15:chartTrackingRefBased/>
  <w15:docId w15:val="{6B5039DD-FDC4-47BD-9216-D0A3658C1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Balk1">
    <w:name w:val="heading 1"/>
    <w:basedOn w:val="Normal"/>
    <w:link w:val="Balk1Char"/>
    <w:uiPriority w:val="9"/>
    <w:qFormat/>
    <w:pPr>
      <w:spacing w:after="360"/>
      <w:jc w:val="center"/>
      <w:outlineLvl w:val="0"/>
    </w:pPr>
    <w:rPr>
      <w:b/>
      <w:bCs/>
      <w:kern w:val="36"/>
    </w:rPr>
  </w:style>
  <w:style w:type="paragraph" w:styleId="Balk2">
    <w:name w:val="heading 2"/>
    <w:basedOn w:val="Normal"/>
    <w:link w:val="Balk2Char"/>
    <w:uiPriority w:val="9"/>
    <w:qFormat/>
    <w:pPr>
      <w:spacing w:after="360"/>
      <w:jc w:val="center"/>
      <w:outlineLvl w:val="1"/>
    </w:pPr>
    <w:rPr>
      <w:b/>
      <w:bCs/>
    </w:rPr>
  </w:style>
  <w:style w:type="paragraph" w:styleId="Balk3">
    <w:name w:val="heading 3"/>
    <w:basedOn w:val="Normal"/>
    <w:link w:val="Balk3Char"/>
    <w:uiPriority w:val="9"/>
    <w:qFormat/>
    <w:pPr>
      <w:spacing w:before="360" w:after="240"/>
      <w:outlineLvl w:val="2"/>
    </w:pPr>
    <w:rPr>
      <w:b/>
      <w:bCs/>
      <w:u w:val="single"/>
    </w:rPr>
  </w:style>
  <w:style w:type="paragraph" w:styleId="Balk4">
    <w:name w:val="heading 4"/>
    <w:basedOn w:val="Normal"/>
    <w:link w:val="Balk4Char"/>
    <w:uiPriority w:val="9"/>
    <w:qFormat/>
    <w:pPr>
      <w:spacing w:after="360"/>
      <w:jc w:val="center"/>
      <w:outlineLvl w:val="3"/>
    </w:pPr>
    <w:rPr>
      <w:b/>
      <w:bCs/>
    </w:rPr>
  </w:style>
  <w:style w:type="paragraph" w:styleId="Balk5">
    <w:name w:val="heading 5"/>
    <w:basedOn w:val="Normal"/>
    <w:link w:val="Balk5Char"/>
    <w:uiPriority w:val="9"/>
    <w:qFormat/>
    <w:pPr>
      <w:spacing w:after="360"/>
      <w:jc w:val="center"/>
      <w:outlineLvl w:val="4"/>
    </w:pPr>
    <w:rPr>
      <w:b/>
      <w:bCs/>
    </w:rPr>
  </w:style>
  <w:style w:type="paragraph" w:styleId="Balk6">
    <w:name w:val="heading 6"/>
    <w:basedOn w:val="Normal"/>
    <w:link w:val="Balk6Char"/>
    <w:uiPriority w:val="9"/>
    <w:qFormat/>
    <w:pPr>
      <w:spacing w:after="360"/>
      <w:jc w:val="center"/>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Pr>
      <w:rFonts w:asciiTheme="minorHAnsi" w:eastAsiaTheme="majorEastAsia" w:hAnsiTheme="minorHAnsi" w:cstheme="majorBidi"/>
      <w:color w:val="0F4761" w:themeColor="accent1" w:themeShade="BF"/>
      <w:sz w:val="28"/>
      <w:szCs w:val="28"/>
    </w:rPr>
  </w:style>
  <w:style w:type="character" w:customStyle="1" w:styleId="Balk4Char">
    <w:name w:val="Başlık 4 Char"/>
    <w:basedOn w:val="VarsaylanParagrafYazTipi"/>
    <w:link w:val="Balk4"/>
    <w:uiPriority w:val="9"/>
    <w:semiHidden/>
    <w:rPr>
      <w:rFonts w:asciiTheme="minorHAnsi" w:eastAsiaTheme="majorEastAsia" w:hAnsiTheme="minorHAnsi" w:cstheme="majorBidi"/>
      <w:i/>
      <w:iCs/>
      <w:color w:val="0F4761" w:themeColor="accent1" w:themeShade="BF"/>
      <w:sz w:val="24"/>
      <w:szCs w:val="24"/>
    </w:rPr>
  </w:style>
  <w:style w:type="character" w:customStyle="1" w:styleId="Balk5Char">
    <w:name w:val="Başlık 5 Char"/>
    <w:basedOn w:val="VarsaylanParagrafYazTipi"/>
    <w:link w:val="Balk5"/>
    <w:uiPriority w:val="9"/>
    <w:semiHidden/>
    <w:rPr>
      <w:rFonts w:asciiTheme="minorHAnsi" w:eastAsiaTheme="majorEastAsia" w:hAnsiTheme="minorHAnsi" w:cstheme="majorBidi"/>
      <w:color w:val="0F4761" w:themeColor="accent1" w:themeShade="BF"/>
      <w:sz w:val="24"/>
      <w:szCs w:val="24"/>
    </w:rPr>
  </w:style>
  <w:style w:type="character" w:customStyle="1" w:styleId="Balk6Char">
    <w:name w:val="Başlık 6 Char"/>
    <w:basedOn w:val="VarsaylanParagrafYazTipi"/>
    <w:link w:val="Balk6"/>
    <w:uiPriority w:val="9"/>
    <w:semiHidden/>
    <w:rPr>
      <w:rFonts w:asciiTheme="minorHAnsi" w:eastAsiaTheme="majorEastAsia" w:hAnsiTheme="minorHAnsi" w:cstheme="majorBidi"/>
      <w:i/>
      <w:iCs/>
      <w:color w:val="595959" w:themeColor="text1" w:themeTint="A6"/>
      <w:sz w:val="24"/>
      <w:szCs w:val="24"/>
    </w:rPr>
  </w:style>
  <w:style w:type="character" w:styleId="Gl">
    <w:name w:val="Strong"/>
    <w:basedOn w:val="VarsaylanParagrafYazTipi"/>
    <w:uiPriority w:val="22"/>
    <w:qFormat/>
    <w:rPr>
      <w:b/>
      <w:bCs/>
      <w:sz w:val="24"/>
      <w:szCs w:val="24"/>
    </w:rPr>
  </w:style>
  <w:style w:type="paragraph" w:customStyle="1" w:styleId="msonormal0">
    <w:name w:val="msonormal"/>
    <w:basedOn w:val="Normal"/>
    <w:pPr>
      <w:spacing w:after="240"/>
      <w:jc w:val="both"/>
    </w:pPr>
  </w:style>
  <w:style w:type="paragraph" w:styleId="NormalWeb">
    <w:name w:val="Normal (Web)"/>
    <w:basedOn w:val="Normal"/>
    <w:uiPriority w:val="99"/>
    <w:semiHidden/>
    <w:unhideWhenUsed/>
    <w:pPr>
      <w:spacing w:after="240"/>
      <w:jc w:val="both"/>
    </w:pPr>
  </w:style>
  <w:style w:type="paragraph" w:customStyle="1" w:styleId="meeting-info">
    <w:name w:val="meeting-info"/>
    <w:basedOn w:val="Normal"/>
    <w:pPr>
      <w:spacing w:after="600"/>
    </w:pPr>
  </w:style>
  <w:style w:type="paragraph" w:customStyle="1" w:styleId="approval-section">
    <w:name w:val="approval-section"/>
    <w:basedOn w:val="Normal"/>
    <w:pPr>
      <w:spacing w:before="960" w:after="120"/>
      <w:jc w:val="center"/>
    </w:pPr>
  </w:style>
  <w:style w:type="paragraph" w:customStyle="1" w:styleId="right">
    <w:name w:val="right"/>
    <w:basedOn w:val="Normal"/>
    <w:pPr>
      <w:spacing w:after="120"/>
      <w:jc w:val="right"/>
    </w:pPr>
  </w:style>
  <w:style w:type="paragraph" w:customStyle="1" w:styleId="signature-line">
    <w:name w:val="signature-line"/>
    <w:basedOn w:val="Normal"/>
    <w:pPr>
      <w:pBdr>
        <w:bottom w:val="single" w:sz="8" w:space="0" w:color="000000"/>
      </w:pBdr>
      <w:spacing w:before="240" w:after="240"/>
    </w:pPr>
  </w:style>
  <w:style w:type="paragraph" w:customStyle="1" w:styleId="center">
    <w:name w:val="center"/>
    <w:basedOn w:val="Normal"/>
    <w:pPr>
      <w:spacing w:after="120"/>
      <w:jc w:val="center"/>
    </w:pPr>
  </w:style>
  <w:style w:type="paragraph" w:customStyle="1" w:styleId="signature-line1">
    <w:name w:val="signature-line1"/>
    <w:basedOn w:val="Normal"/>
    <w:pPr>
      <w:pBdr>
        <w:bottom w:val="single" w:sz="8" w:space="0" w:color="000000"/>
      </w:pBdr>
      <w:jc w:val="center"/>
    </w:pPr>
  </w:style>
  <w:style w:type="paragraph" w:styleId="ListeParagraf">
    <w:name w:val="List Paragraph"/>
    <w:basedOn w:val="Normal"/>
    <w:uiPriority w:val="34"/>
    <w:qFormat/>
    <w:rsid w:val="00BE15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15746">
      <w:marLeft w:val="0"/>
      <w:marRight w:val="0"/>
      <w:marTop w:val="0"/>
      <w:marBottom w:val="450"/>
      <w:divBdr>
        <w:top w:val="none" w:sz="0" w:space="0" w:color="auto"/>
        <w:left w:val="none" w:sz="0" w:space="0" w:color="auto"/>
        <w:bottom w:val="none" w:sz="0" w:space="0" w:color="auto"/>
        <w:right w:val="none" w:sz="0" w:space="0" w:color="auto"/>
      </w:divBdr>
    </w:div>
    <w:div w:id="1527791479">
      <w:marLeft w:val="0"/>
      <w:marRight w:val="0"/>
      <w:marTop w:val="750"/>
      <w:marBottom w:val="0"/>
      <w:divBdr>
        <w:top w:val="none" w:sz="0" w:space="0" w:color="auto"/>
        <w:left w:val="none" w:sz="0" w:space="0" w:color="auto"/>
        <w:bottom w:val="none" w:sz="0" w:space="0" w:color="auto"/>
        <w:right w:val="none" w:sz="0" w:space="0" w:color="auto"/>
      </w:divBdr>
      <w:divsChild>
        <w:div w:id="2025008349">
          <w:marLeft w:val="0"/>
          <w:marRight w:val="0"/>
          <w:marTop w:val="0"/>
          <w:marBottom w:val="225"/>
          <w:divBdr>
            <w:top w:val="none" w:sz="0" w:space="0" w:color="auto"/>
            <w:left w:val="none" w:sz="0" w:space="0" w:color="auto"/>
            <w:bottom w:val="single" w:sz="6" w:space="0" w:color="333333"/>
            <w:right w:val="none" w:sz="0" w:space="0" w:color="auto"/>
          </w:divBdr>
        </w:div>
        <w:div w:id="696006207">
          <w:marLeft w:val="0"/>
          <w:marRight w:val="0"/>
          <w:marTop w:val="0"/>
          <w:marBottom w:val="75"/>
          <w:divBdr>
            <w:top w:val="none" w:sz="0" w:space="0" w:color="auto"/>
            <w:left w:val="none" w:sz="0" w:space="0" w:color="auto"/>
            <w:bottom w:val="none" w:sz="0" w:space="0" w:color="auto"/>
            <w:right w:val="none" w:sz="0" w:space="0" w:color="auto"/>
          </w:divBdr>
        </w:div>
        <w:div w:id="569270597">
          <w:marLeft w:val="0"/>
          <w:marRight w:val="0"/>
          <w:marTop w:val="0"/>
          <w:marBottom w:val="225"/>
          <w:divBdr>
            <w:top w:val="none" w:sz="0" w:space="0" w:color="auto"/>
            <w:left w:val="none" w:sz="0" w:space="0" w:color="auto"/>
            <w:bottom w:val="single" w:sz="6" w:space="0" w:color="333333"/>
            <w:right w:val="none" w:sz="0" w:space="0" w:color="auto"/>
          </w:divBdr>
        </w:div>
        <w:div w:id="963851152">
          <w:marLeft w:val="0"/>
          <w:marRight w:val="0"/>
          <w:marTop w:val="0"/>
          <w:marBottom w:val="75"/>
          <w:divBdr>
            <w:top w:val="none" w:sz="0" w:space="0" w:color="auto"/>
            <w:left w:val="none" w:sz="0" w:space="0" w:color="auto"/>
            <w:bottom w:val="none" w:sz="0" w:space="0" w:color="auto"/>
            <w:right w:val="none" w:sz="0" w:space="0" w:color="auto"/>
          </w:divBdr>
        </w:div>
        <w:div w:id="955523651">
          <w:marLeft w:val="0"/>
          <w:marRight w:val="0"/>
          <w:marTop w:val="0"/>
          <w:marBottom w:val="225"/>
          <w:divBdr>
            <w:top w:val="none" w:sz="0" w:space="0" w:color="auto"/>
            <w:left w:val="none" w:sz="0" w:space="0" w:color="auto"/>
            <w:bottom w:val="single" w:sz="6" w:space="0" w:color="333333"/>
            <w:right w:val="none" w:sz="0" w:space="0" w:color="auto"/>
          </w:divBdr>
        </w:div>
        <w:div w:id="87969030">
          <w:marLeft w:val="0"/>
          <w:marRight w:val="0"/>
          <w:marTop w:val="0"/>
          <w:marBottom w:val="75"/>
          <w:divBdr>
            <w:top w:val="none" w:sz="0" w:space="0" w:color="auto"/>
            <w:left w:val="none" w:sz="0" w:space="0" w:color="auto"/>
            <w:bottom w:val="none" w:sz="0" w:space="0" w:color="auto"/>
            <w:right w:val="none" w:sz="0" w:space="0" w:color="auto"/>
          </w:divBdr>
        </w:div>
      </w:divsChild>
    </w:div>
    <w:div w:id="1628317203">
      <w:marLeft w:val="0"/>
      <w:marRight w:val="0"/>
      <w:marTop w:val="900"/>
      <w:marBottom w:val="0"/>
      <w:divBdr>
        <w:top w:val="none" w:sz="0" w:space="0" w:color="auto"/>
        <w:left w:val="none" w:sz="0" w:space="0" w:color="auto"/>
        <w:bottom w:val="none" w:sz="0" w:space="0" w:color="auto"/>
        <w:right w:val="none" w:sz="0" w:space="0" w:color="auto"/>
      </w:divBdr>
      <w:divsChild>
        <w:div w:id="1494176006">
          <w:marLeft w:val="0"/>
          <w:marRight w:val="0"/>
          <w:marTop w:val="0"/>
          <w:marBottom w:val="300"/>
          <w:divBdr>
            <w:top w:val="none" w:sz="0" w:space="0" w:color="auto"/>
            <w:left w:val="none" w:sz="0" w:space="0" w:color="auto"/>
            <w:bottom w:val="none" w:sz="0" w:space="0" w:color="auto"/>
            <w:right w:val="none" w:sz="0" w:space="0" w:color="auto"/>
          </w:divBdr>
        </w:div>
        <w:div w:id="12386909">
          <w:marLeft w:val="0"/>
          <w:marRight w:val="0"/>
          <w:marTop w:val="0"/>
          <w:marBottom w:val="450"/>
          <w:divBdr>
            <w:top w:val="none" w:sz="0" w:space="0" w:color="auto"/>
            <w:left w:val="none" w:sz="0" w:space="0" w:color="auto"/>
            <w:bottom w:val="none" w:sz="0" w:space="0" w:color="auto"/>
            <w:right w:val="none" w:sz="0" w:space="0" w:color="auto"/>
          </w:divBdr>
        </w:div>
        <w:div w:id="1021585962">
          <w:marLeft w:val="0"/>
          <w:marRight w:val="0"/>
          <w:marTop w:val="0"/>
          <w:marBottom w:val="225"/>
          <w:divBdr>
            <w:top w:val="none" w:sz="0" w:space="0" w:color="auto"/>
            <w:left w:val="none" w:sz="0" w:space="0" w:color="auto"/>
            <w:bottom w:val="single" w:sz="6" w:space="0" w:color="333333"/>
            <w:right w:val="none" w:sz="0" w:space="0" w:color="auto"/>
          </w:divBdr>
        </w:div>
        <w:div w:id="589192371">
          <w:marLeft w:val="0"/>
          <w:marRight w:val="0"/>
          <w:marTop w:val="0"/>
          <w:marBottom w:val="75"/>
          <w:divBdr>
            <w:top w:val="none" w:sz="0" w:space="0" w:color="auto"/>
            <w:left w:val="none" w:sz="0" w:space="0" w:color="auto"/>
            <w:bottom w:val="none" w:sz="0" w:space="0" w:color="auto"/>
            <w:right w:val="none" w:sz="0" w:space="0" w:color="auto"/>
          </w:divBdr>
        </w:div>
      </w:divsChild>
    </w:div>
    <w:div w:id="1743790959">
      <w:marLeft w:val="0"/>
      <w:marRight w:val="0"/>
      <w:marTop w:val="0"/>
      <w:marBottom w:val="450"/>
      <w:divBdr>
        <w:top w:val="none" w:sz="0" w:space="0" w:color="auto"/>
        <w:left w:val="none" w:sz="0" w:space="0" w:color="auto"/>
        <w:bottom w:val="none" w:sz="0" w:space="0" w:color="auto"/>
        <w:right w:val="none" w:sz="0" w:space="0" w:color="auto"/>
      </w:divBdr>
    </w:div>
    <w:div w:id="1890334900">
      <w:marLeft w:val="0"/>
      <w:marRight w:val="0"/>
      <w:marTop w:val="0"/>
      <w:marBottom w:val="450"/>
      <w:divBdr>
        <w:top w:val="none" w:sz="0" w:space="0" w:color="auto"/>
        <w:left w:val="none" w:sz="0" w:space="0" w:color="auto"/>
        <w:bottom w:val="none" w:sz="0" w:space="0" w:color="auto"/>
        <w:right w:val="none" w:sz="0" w:space="0" w:color="auto"/>
      </w:divBdr>
    </w:div>
    <w:div w:id="1947348624">
      <w:marLeft w:val="0"/>
      <w:marRight w:val="0"/>
      <w:marTop w:val="0"/>
      <w:marBottom w:val="450"/>
      <w:divBdr>
        <w:top w:val="none" w:sz="0" w:space="0" w:color="auto"/>
        <w:left w:val="none" w:sz="0" w:space="0" w:color="auto"/>
        <w:bottom w:val="none" w:sz="0" w:space="0" w:color="auto"/>
        <w:right w:val="none" w:sz="0" w:space="0" w:color="auto"/>
      </w:divBdr>
    </w:div>
    <w:div w:id="1992827792">
      <w:marLeft w:val="0"/>
      <w:marRight w:val="0"/>
      <w:marTop w:val="0"/>
      <w:marBottom w:val="45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1492</Words>
  <Characters>11356</Characters>
  <Application>Microsoft Office Word</Application>
  <DocSecurity>0</DocSecurity>
  <Lines>186</Lines>
  <Paragraphs>98</Paragraphs>
  <ScaleCrop>false</ScaleCrop>
  <Company/>
  <LinksUpToDate>false</LinksUpToDate>
  <CharactersWithSpaces>12750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Zümre Toplantı Tutanağı</dc:title>
  <dc:subject/>
  <dc:creator>e20423</dc:creator>
  <cp:keywords/>
  <dc:description/>
  <cp:lastModifiedBy>e20423</cp:lastModifiedBy>
  <cp:revision>2</cp:revision>
  <dcterms:created xsi:type="dcterms:W3CDTF">2026-02-10T20:53:00Z</dcterms:created>
  <dcterms:modified xsi:type="dcterms:W3CDTF">2026-02-10T20:53:00Z</dcterms:modified>
</cp:coreProperties>
</file>